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FE0B99">
        <w:rPr>
          <w:szCs w:val="28"/>
        </w:rPr>
        <w:t xml:space="preserve">      </w:t>
      </w:r>
      <w:proofErr w:type="spellStart"/>
      <w:r w:rsidR="00FE0B99">
        <w:rPr>
          <w:szCs w:val="28"/>
        </w:rPr>
        <w:t>Урывского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4F696D">
        <w:rPr>
          <w:szCs w:val="28"/>
        </w:rPr>
        <w:t xml:space="preserve">         </w:t>
      </w:r>
      <w:r w:rsidR="00FE0B99">
        <w:rPr>
          <w:szCs w:val="28"/>
        </w:rPr>
        <w:t xml:space="preserve"> </w:t>
      </w:r>
      <w:proofErr w:type="spellStart"/>
      <w:r w:rsidR="00FE0B99">
        <w:rPr>
          <w:szCs w:val="28"/>
        </w:rPr>
        <w:t>Деревщикову</w:t>
      </w:r>
      <w:proofErr w:type="spellEnd"/>
      <w:r w:rsidR="00FE0B99">
        <w:rPr>
          <w:szCs w:val="28"/>
        </w:rPr>
        <w:t xml:space="preserve"> Н.В.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AD7B15" w:rsidP="00DC2825">
      <w:pPr>
        <w:ind w:left="360"/>
        <w:rPr>
          <w:szCs w:val="28"/>
        </w:rPr>
      </w:pPr>
      <w:r>
        <w:rPr>
          <w:szCs w:val="28"/>
        </w:rPr>
        <w:t>24.04.</w:t>
      </w:r>
      <w:r w:rsidRPr="00AD7B15">
        <w:rPr>
          <w:szCs w:val="28"/>
        </w:rPr>
        <w:t>2023</w:t>
      </w:r>
      <w:r w:rsidR="002D597F" w:rsidRPr="00AD7B15">
        <w:rPr>
          <w:szCs w:val="28"/>
        </w:rPr>
        <w:t xml:space="preserve"> </w:t>
      </w:r>
      <w:r w:rsidRPr="00AD7B15">
        <w:rPr>
          <w:szCs w:val="28"/>
        </w:rPr>
        <w:t>г.        №34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муниципального рай</w:t>
      </w:r>
      <w:r w:rsidR="00C0462B">
        <w:rPr>
          <w:szCs w:val="28"/>
        </w:rPr>
        <w:t>о</w:t>
      </w:r>
      <w:r w:rsidR="00F24A45">
        <w:rPr>
          <w:szCs w:val="28"/>
        </w:rPr>
        <w:t>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кодексом  Ро</w:t>
      </w:r>
      <w:r w:rsidRPr="00834625">
        <w:rPr>
          <w:szCs w:val="28"/>
        </w:rPr>
        <w:t>с</w:t>
      </w:r>
      <w:r w:rsidRPr="00834625">
        <w:rPr>
          <w:szCs w:val="28"/>
        </w:rPr>
        <w:t xml:space="preserve">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>сел</w:t>
      </w:r>
      <w:r w:rsidR="00982381" w:rsidRPr="00FE7EFE">
        <w:rPr>
          <w:szCs w:val="28"/>
        </w:rPr>
        <w:t>ь</w:t>
      </w:r>
      <w:r w:rsidR="00982381" w:rsidRPr="00FE7EFE">
        <w:rPr>
          <w:szCs w:val="28"/>
        </w:rPr>
        <w:t xml:space="preserve">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</w:t>
      </w:r>
      <w:r w:rsidRPr="00834625">
        <w:rPr>
          <w:szCs w:val="28"/>
        </w:rPr>
        <w:t>о</w:t>
      </w:r>
      <w:r w:rsidRPr="00834625">
        <w:rPr>
          <w:szCs w:val="28"/>
        </w:rPr>
        <w:t>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A41E06">
        <w:rPr>
          <w:szCs w:val="28"/>
        </w:rPr>
        <w:t>Урывском</w:t>
      </w:r>
      <w:proofErr w:type="spellEnd"/>
      <w:r w:rsidR="00194D02">
        <w:rPr>
          <w:szCs w:val="28"/>
        </w:rPr>
        <w:t xml:space="preserve"> </w:t>
      </w:r>
      <w:r w:rsidR="00FE7EFE">
        <w:rPr>
          <w:szCs w:val="28"/>
        </w:rPr>
        <w:t>сельском поселении  Острогожск</w:t>
      </w:r>
      <w:r w:rsidR="00FE7EFE">
        <w:rPr>
          <w:szCs w:val="28"/>
        </w:rPr>
        <w:t>о</w:t>
      </w:r>
      <w:r w:rsidR="00FE7EFE">
        <w:rPr>
          <w:szCs w:val="28"/>
        </w:rPr>
        <w:t>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</w:t>
      </w:r>
      <w:r w:rsidR="0072242B">
        <w:rPr>
          <w:szCs w:val="28"/>
        </w:rPr>
        <w:t>ж</w:t>
      </w:r>
      <w:r w:rsidR="0072242B">
        <w:rPr>
          <w:szCs w:val="28"/>
        </w:rPr>
        <w:t xml:space="preserve">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A41E06">
        <w:rPr>
          <w:szCs w:val="28"/>
        </w:rPr>
        <w:t>Урывского</w:t>
      </w:r>
      <w:proofErr w:type="spellEnd"/>
      <w:proofErr w:type="gram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126F4D">
        <w:rPr>
          <w:szCs w:val="28"/>
        </w:rPr>
        <w:t xml:space="preserve">Приложение: на </w:t>
      </w:r>
      <w:r w:rsidR="00126F4D" w:rsidRPr="00126F4D">
        <w:rPr>
          <w:szCs w:val="28"/>
        </w:rPr>
        <w:t>7</w:t>
      </w:r>
      <w:r w:rsidRPr="00126F4D">
        <w:rPr>
          <w:szCs w:val="28"/>
        </w:rPr>
        <w:t xml:space="preserve"> л</w:t>
      </w:r>
      <w:r w:rsidR="00547C9E" w:rsidRPr="00126F4D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54354">
        <w:rPr>
          <w:b/>
          <w:bCs/>
          <w:sz w:val="24"/>
          <w:szCs w:val="24"/>
        </w:rPr>
        <w:t>Урывского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E54354">
        <w:rPr>
          <w:b/>
          <w:sz w:val="24"/>
          <w:szCs w:val="24"/>
        </w:rPr>
        <w:t>Урывского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353CBC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го поселения  за 20</w:t>
      </w:r>
      <w:r w:rsidR="008A0701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на,  Решением Совета народных депутатов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43AB9">
        <w:rPr>
          <w:sz w:val="24"/>
          <w:szCs w:val="24"/>
        </w:rPr>
        <w:t>Урывском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E42B5C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</w:t>
      </w:r>
      <w:r w:rsidRPr="00C7726A">
        <w:rPr>
          <w:sz w:val="24"/>
          <w:szCs w:val="24"/>
        </w:rPr>
        <w:t>т</w:t>
      </w:r>
      <w:r w:rsidRPr="00C7726A">
        <w:rPr>
          <w:sz w:val="24"/>
          <w:szCs w:val="24"/>
        </w:rPr>
        <w:t>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652FA">
        <w:rPr>
          <w:sz w:val="24"/>
          <w:szCs w:val="24"/>
        </w:rPr>
        <w:t>Урывском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611671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611671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B5E72">
        <w:rPr>
          <w:sz w:val="24"/>
          <w:szCs w:val="24"/>
        </w:rPr>
        <w:t>Урывского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CB5E72">
        <w:rPr>
          <w:sz w:val="24"/>
          <w:szCs w:val="24"/>
        </w:rPr>
        <w:t>Деревщиковым</w:t>
      </w:r>
      <w:proofErr w:type="spellEnd"/>
      <w:r w:rsidR="00CB5E72">
        <w:rPr>
          <w:sz w:val="24"/>
          <w:szCs w:val="24"/>
        </w:rPr>
        <w:t xml:space="preserve"> Н.В.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CC1CC7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Урывского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F948A6">
        <w:rPr>
          <w:sz w:val="24"/>
          <w:szCs w:val="24"/>
        </w:rPr>
        <w:t>Урывского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047F83">
        <w:rPr>
          <w:sz w:val="24"/>
          <w:szCs w:val="24"/>
        </w:rPr>
        <w:t>на 2022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047F83">
        <w:rPr>
          <w:sz w:val="24"/>
          <w:szCs w:val="24"/>
        </w:rPr>
        <w:t>29.12.2021</w:t>
      </w:r>
      <w:r w:rsidR="00D4132D" w:rsidRPr="00845E44">
        <w:rPr>
          <w:sz w:val="24"/>
          <w:szCs w:val="24"/>
        </w:rPr>
        <w:t>г. №</w:t>
      </w:r>
      <w:r w:rsidR="00047F83">
        <w:rPr>
          <w:sz w:val="24"/>
          <w:szCs w:val="24"/>
        </w:rPr>
        <w:t>69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047F83">
        <w:rPr>
          <w:sz w:val="24"/>
          <w:szCs w:val="24"/>
        </w:rPr>
        <w:t>17938,1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047F83">
        <w:rPr>
          <w:sz w:val="24"/>
          <w:szCs w:val="24"/>
        </w:rPr>
        <w:t>17938,1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047F83">
        <w:rPr>
          <w:sz w:val="24"/>
          <w:szCs w:val="24"/>
        </w:rPr>
        <w:t>бездефицитный бюджет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D62BBB">
        <w:rPr>
          <w:bCs/>
          <w:sz w:val="24"/>
          <w:szCs w:val="24"/>
        </w:rPr>
        <w:t>Урывского</w:t>
      </w:r>
      <w:proofErr w:type="spellEnd"/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BF3BEB">
        <w:rPr>
          <w:bCs/>
          <w:sz w:val="24"/>
          <w:szCs w:val="24"/>
        </w:rPr>
        <w:t>ского  поселения  на 2022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D62BBB">
        <w:rPr>
          <w:sz w:val="24"/>
          <w:szCs w:val="24"/>
        </w:rPr>
        <w:t>Урывского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>сельского  поселения  от</w:t>
      </w:r>
      <w:r w:rsidR="00BF3BEB">
        <w:rPr>
          <w:bCs/>
          <w:sz w:val="24"/>
          <w:szCs w:val="24"/>
        </w:rPr>
        <w:t xml:space="preserve"> 12.05.2022г. №93</w:t>
      </w:r>
      <w:r w:rsidR="00D62BBB">
        <w:rPr>
          <w:bCs/>
          <w:sz w:val="24"/>
          <w:szCs w:val="24"/>
        </w:rPr>
        <w:t xml:space="preserve">, </w:t>
      </w:r>
      <w:r w:rsidRPr="00845E44">
        <w:rPr>
          <w:bCs/>
          <w:sz w:val="24"/>
          <w:szCs w:val="24"/>
        </w:rPr>
        <w:t xml:space="preserve"> </w:t>
      </w:r>
      <w:r w:rsidR="00BF3BEB">
        <w:rPr>
          <w:bCs/>
          <w:sz w:val="24"/>
          <w:szCs w:val="24"/>
        </w:rPr>
        <w:t>31.10.2022г. №112</w:t>
      </w:r>
      <w:r w:rsidR="003F5C4C">
        <w:rPr>
          <w:bCs/>
          <w:sz w:val="24"/>
          <w:szCs w:val="24"/>
        </w:rPr>
        <w:t>,</w:t>
      </w:r>
      <w:r w:rsidR="00BF3BEB">
        <w:rPr>
          <w:bCs/>
          <w:sz w:val="24"/>
          <w:szCs w:val="24"/>
        </w:rPr>
        <w:t xml:space="preserve"> от 28.12.2022г. №123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BF3BEB">
        <w:rPr>
          <w:sz w:val="24"/>
          <w:szCs w:val="24"/>
        </w:rPr>
        <w:t>23066,5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BF3BEB">
        <w:rPr>
          <w:sz w:val="24"/>
          <w:szCs w:val="24"/>
        </w:rPr>
        <w:t>23102,5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BF3BEB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</w:t>
      </w:r>
      <w:r w:rsidR="00D62BBB">
        <w:rPr>
          <w:rFonts w:eastAsia="Calibri"/>
          <w:sz w:val="24"/>
          <w:szCs w:val="24"/>
        </w:rPr>
        <w:t>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36,0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B67862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B67862">
        <w:rPr>
          <w:sz w:val="24"/>
          <w:szCs w:val="24"/>
        </w:rPr>
        <w:t>22382,4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B67862">
        <w:rPr>
          <w:sz w:val="24"/>
          <w:szCs w:val="24"/>
        </w:rPr>
        <w:t>97,0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B67862">
        <w:rPr>
          <w:sz w:val="24"/>
          <w:szCs w:val="24"/>
        </w:rPr>
        <w:t>22297,2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B67862">
        <w:rPr>
          <w:sz w:val="24"/>
          <w:szCs w:val="24"/>
        </w:rPr>
        <w:t>(96,5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F12CB0">
        <w:rPr>
          <w:sz w:val="24"/>
          <w:szCs w:val="24"/>
        </w:rPr>
        <w:t xml:space="preserve">доходов над </w:t>
      </w:r>
      <w:r w:rsidR="00F12CB0" w:rsidRPr="00F12CB0">
        <w:rPr>
          <w:sz w:val="24"/>
          <w:szCs w:val="24"/>
        </w:rPr>
        <w:t>расходами (профицит</w:t>
      </w:r>
      <w:r w:rsidR="00807ADE" w:rsidRPr="00F12CB0">
        <w:rPr>
          <w:sz w:val="24"/>
          <w:szCs w:val="24"/>
        </w:rPr>
        <w:t xml:space="preserve"> бюджета сельско</w:t>
      </w:r>
      <w:r w:rsidR="005E2745" w:rsidRPr="00F12CB0">
        <w:rPr>
          <w:sz w:val="24"/>
          <w:szCs w:val="24"/>
        </w:rPr>
        <w:t xml:space="preserve">го поселения) </w:t>
      </w:r>
      <w:r w:rsidR="00B67862">
        <w:rPr>
          <w:sz w:val="24"/>
          <w:szCs w:val="24"/>
        </w:rPr>
        <w:t>85,2</w:t>
      </w:r>
      <w:r w:rsidR="006D586A" w:rsidRPr="00F12CB0">
        <w:rPr>
          <w:sz w:val="24"/>
          <w:szCs w:val="24"/>
        </w:rPr>
        <w:t xml:space="preserve"> </w:t>
      </w:r>
      <w:proofErr w:type="spellStart"/>
      <w:r w:rsidR="006D39BC" w:rsidRPr="00F12CB0">
        <w:rPr>
          <w:sz w:val="24"/>
          <w:szCs w:val="24"/>
        </w:rPr>
        <w:t>тыс.руб</w:t>
      </w:r>
      <w:proofErr w:type="spellEnd"/>
      <w:r w:rsidR="006D39BC" w:rsidRPr="00F12CB0">
        <w:rPr>
          <w:sz w:val="24"/>
          <w:szCs w:val="24"/>
        </w:rPr>
        <w:t>.,</w:t>
      </w:r>
      <w:r w:rsidR="00E96FC4" w:rsidRPr="00F12CB0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F12CB0">
        <w:rPr>
          <w:sz w:val="24"/>
          <w:szCs w:val="24"/>
        </w:rPr>
        <w:t>, что    соответствует</w:t>
      </w:r>
      <w:r w:rsidR="00E96FC4" w:rsidRPr="00C7726A">
        <w:rPr>
          <w:sz w:val="24"/>
          <w:szCs w:val="24"/>
        </w:rPr>
        <w:t xml:space="preserve">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8C7589" w:rsidRPr="00202D90" w:rsidRDefault="008C7589" w:rsidP="008C758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847508">
        <w:rPr>
          <w:sz w:val="24"/>
          <w:szCs w:val="24"/>
        </w:rPr>
        <w:t>т</w:t>
      </w:r>
      <w:r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847508">
        <w:rPr>
          <w:sz w:val="24"/>
          <w:szCs w:val="24"/>
        </w:rPr>
        <w:t>а</w:t>
      </w:r>
      <w:r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847508">
        <w:rPr>
          <w:sz w:val="24"/>
          <w:szCs w:val="24"/>
        </w:rPr>
        <w:t>в</w:t>
      </w:r>
      <w:r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4D61E1">
      <w:pPr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2050E5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2050E5">
        <w:rPr>
          <w:b/>
          <w:sz w:val="24"/>
          <w:szCs w:val="24"/>
        </w:rPr>
        <w:t>В 202</w:t>
      </w:r>
      <w:r w:rsidR="008820A8" w:rsidRPr="002050E5">
        <w:rPr>
          <w:b/>
          <w:sz w:val="24"/>
          <w:szCs w:val="24"/>
        </w:rPr>
        <w:t>2</w:t>
      </w:r>
      <w:r w:rsidR="00271945" w:rsidRPr="002050E5">
        <w:rPr>
          <w:sz w:val="24"/>
          <w:szCs w:val="24"/>
        </w:rPr>
        <w:t xml:space="preserve"> г. доходы бюджета сельского пос</w:t>
      </w:r>
      <w:r w:rsidR="00475B44" w:rsidRPr="002050E5">
        <w:rPr>
          <w:sz w:val="24"/>
          <w:szCs w:val="24"/>
        </w:rPr>
        <w:t>е</w:t>
      </w:r>
      <w:r w:rsidR="00086B07" w:rsidRPr="002050E5">
        <w:rPr>
          <w:sz w:val="24"/>
          <w:szCs w:val="24"/>
        </w:rPr>
        <w:t xml:space="preserve">ления  составили в </w:t>
      </w:r>
      <w:r w:rsidR="008820A8" w:rsidRPr="002050E5">
        <w:rPr>
          <w:sz w:val="24"/>
          <w:szCs w:val="24"/>
        </w:rPr>
        <w:t xml:space="preserve">сумме 22382,4 </w:t>
      </w:r>
      <w:proofErr w:type="spellStart"/>
      <w:r w:rsidR="008820A8" w:rsidRPr="002050E5">
        <w:rPr>
          <w:sz w:val="24"/>
          <w:szCs w:val="24"/>
        </w:rPr>
        <w:t>тыс</w:t>
      </w:r>
      <w:proofErr w:type="gramStart"/>
      <w:r w:rsidR="008820A8" w:rsidRPr="002050E5">
        <w:rPr>
          <w:sz w:val="24"/>
          <w:szCs w:val="24"/>
        </w:rPr>
        <w:t>.р</w:t>
      </w:r>
      <w:proofErr w:type="gramEnd"/>
      <w:r w:rsidR="008820A8" w:rsidRPr="002050E5">
        <w:rPr>
          <w:sz w:val="24"/>
          <w:szCs w:val="24"/>
        </w:rPr>
        <w:t>уб</w:t>
      </w:r>
      <w:proofErr w:type="spellEnd"/>
      <w:r w:rsidR="008820A8" w:rsidRPr="002050E5">
        <w:rPr>
          <w:sz w:val="24"/>
          <w:szCs w:val="24"/>
        </w:rPr>
        <w:t xml:space="preserve">. (19618,2 </w:t>
      </w:r>
      <w:proofErr w:type="spellStart"/>
      <w:r w:rsidR="008820A8" w:rsidRPr="002050E5">
        <w:rPr>
          <w:sz w:val="24"/>
          <w:szCs w:val="24"/>
        </w:rPr>
        <w:t>тыс.руб</w:t>
      </w:r>
      <w:proofErr w:type="spellEnd"/>
      <w:r w:rsidR="008820A8" w:rsidRPr="002050E5">
        <w:rPr>
          <w:sz w:val="24"/>
          <w:szCs w:val="24"/>
        </w:rPr>
        <w:t>. в  2021</w:t>
      </w:r>
      <w:r w:rsidR="00271945" w:rsidRPr="002050E5">
        <w:rPr>
          <w:sz w:val="24"/>
          <w:szCs w:val="24"/>
        </w:rPr>
        <w:t xml:space="preserve"> году). В сравнении с поступлени</w:t>
      </w:r>
      <w:r w:rsidR="001E0A74" w:rsidRPr="002050E5">
        <w:rPr>
          <w:sz w:val="24"/>
          <w:szCs w:val="24"/>
        </w:rPr>
        <w:t xml:space="preserve">ями  </w:t>
      </w:r>
      <w:r w:rsidR="008820A8" w:rsidRPr="002050E5">
        <w:rPr>
          <w:sz w:val="24"/>
          <w:szCs w:val="24"/>
        </w:rPr>
        <w:t>2021г. доходы в 2022</w:t>
      </w:r>
      <w:r w:rsidR="00A2201F" w:rsidRPr="002050E5">
        <w:rPr>
          <w:sz w:val="24"/>
          <w:szCs w:val="24"/>
        </w:rPr>
        <w:t xml:space="preserve">г. </w:t>
      </w:r>
      <w:r w:rsidR="00B25CE5" w:rsidRPr="002050E5">
        <w:rPr>
          <w:sz w:val="24"/>
          <w:szCs w:val="24"/>
        </w:rPr>
        <w:t>у</w:t>
      </w:r>
      <w:r w:rsidR="00EA2366" w:rsidRPr="002050E5">
        <w:rPr>
          <w:sz w:val="24"/>
          <w:szCs w:val="24"/>
        </w:rPr>
        <w:t>вел</w:t>
      </w:r>
      <w:r w:rsidR="00EA2366" w:rsidRPr="002050E5">
        <w:rPr>
          <w:sz w:val="24"/>
          <w:szCs w:val="24"/>
        </w:rPr>
        <w:t>и</w:t>
      </w:r>
      <w:r w:rsidR="00EA2366" w:rsidRPr="002050E5">
        <w:rPr>
          <w:sz w:val="24"/>
          <w:szCs w:val="24"/>
        </w:rPr>
        <w:t>чи</w:t>
      </w:r>
      <w:r w:rsidR="008820A8" w:rsidRPr="002050E5">
        <w:rPr>
          <w:sz w:val="24"/>
          <w:szCs w:val="24"/>
        </w:rPr>
        <w:t xml:space="preserve">лись  на 2764,2 </w:t>
      </w:r>
      <w:proofErr w:type="spellStart"/>
      <w:r w:rsidR="008820A8" w:rsidRPr="002050E5">
        <w:rPr>
          <w:sz w:val="24"/>
          <w:szCs w:val="24"/>
        </w:rPr>
        <w:t>тыс</w:t>
      </w:r>
      <w:proofErr w:type="gramStart"/>
      <w:r w:rsidR="008820A8" w:rsidRPr="002050E5">
        <w:rPr>
          <w:sz w:val="24"/>
          <w:szCs w:val="24"/>
        </w:rPr>
        <w:t>.р</w:t>
      </w:r>
      <w:proofErr w:type="gramEnd"/>
      <w:r w:rsidR="008820A8" w:rsidRPr="002050E5">
        <w:rPr>
          <w:sz w:val="24"/>
          <w:szCs w:val="24"/>
        </w:rPr>
        <w:t>уб</w:t>
      </w:r>
      <w:proofErr w:type="spellEnd"/>
      <w:r w:rsidR="008820A8" w:rsidRPr="002050E5">
        <w:rPr>
          <w:sz w:val="24"/>
          <w:szCs w:val="24"/>
        </w:rPr>
        <w:t>. или на 14,1</w:t>
      </w:r>
      <w:r w:rsidR="00271945" w:rsidRPr="002050E5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C90CD7">
        <w:rPr>
          <w:sz w:val="24"/>
          <w:szCs w:val="24"/>
        </w:rPr>
        <w:t xml:space="preserve">   </w:t>
      </w:r>
      <w:r w:rsidR="002050E5" w:rsidRPr="00C90CD7">
        <w:rPr>
          <w:sz w:val="24"/>
          <w:szCs w:val="24"/>
        </w:rPr>
        <w:t>В  2022</w:t>
      </w:r>
      <w:r w:rsidRPr="00C90CD7">
        <w:rPr>
          <w:sz w:val="24"/>
          <w:szCs w:val="24"/>
        </w:rPr>
        <w:t>г.  основную дол</w:t>
      </w:r>
      <w:r w:rsidR="007E5234" w:rsidRPr="00C90CD7">
        <w:rPr>
          <w:sz w:val="24"/>
          <w:szCs w:val="24"/>
        </w:rPr>
        <w:t xml:space="preserve">ю доходов поселения </w:t>
      </w:r>
      <w:r w:rsidR="002822D4" w:rsidRPr="00C90CD7">
        <w:rPr>
          <w:sz w:val="24"/>
          <w:szCs w:val="24"/>
        </w:rPr>
        <w:t>86,5</w:t>
      </w:r>
      <w:r w:rsidR="007E5234" w:rsidRPr="00C90CD7">
        <w:rPr>
          <w:sz w:val="24"/>
          <w:szCs w:val="24"/>
        </w:rPr>
        <w:t xml:space="preserve"> %</w:t>
      </w:r>
      <w:r w:rsidR="0029313B" w:rsidRPr="00C90CD7">
        <w:rPr>
          <w:sz w:val="24"/>
          <w:szCs w:val="24"/>
        </w:rPr>
        <w:t xml:space="preserve"> </w:t>
      </w:r>
      <w:r w:rsidR="007E5234" w:rsidRPr="00C90CD7">
        <w:rPr>
          <w:sz w:val="24"/>
          <w:szCs w:val="24"/>
        </w:rPr>
        <w:t>(</w:t>
      </w:r>
      <w:r w:rsidR="002822D4" w:rsidRPr="00C90CD7">
        <w:rPr>
          <w:sz w:val="24"/>
          <w:szCs w:val="24"/>
        </w:rPr>
        <w:t>85,9% в  2021</w:t>
      </w:r>
      <w:r w:rsidR="00821750" w:rsidRPr="00C90CD7">
        <w:rPr>
          <w:sz w:val="24"/>
          <w:szCs w:val="24"/>
        </w:rPr>
        <w:t>г.</w:t>
      </w:r>
      <w:proofErr w:type="gramStart"/>
      <w:r w:rsidR="00821750" w:rsidRPr="00C90CD7">
        <w:rPr>
          <w:sz w:val="24"/>
          <w:szCs w:val="24"/>
        </w:rPr>
        <w:t xml:space="preserve"> )</w:t>
      </w:r>
      <w:proofErr w:type="gramEnd"/>
      <w:r w:rsidR="00821750" w:rsidRPr="00C90CD7">
        <w:rPr>
          <w:sz w:val="24"/>
          <w:szCs w:val="24"/>
        </w:rPr>
        <w:t xml:space="preserve">  составляют бе</w:t>
      </w:r>
      <w:r w:rsidR="00821750" w:rsidRPr="00C90CD7">
        <w:rPr>
          <w:sz w:val="24"/>
          <w:szCs w:val="24"/>
        </w:rPr>
        <w:t>з</w:t>
      </w:r>
      <w:r w:rsidR="00821750" w:rsidRPr="00C90CD7">
        <w:rPr>
          <w:sz w:val="24"/>
          <w:szCs w:val="24"/>
        </w:rPr>
        <w:t>возмездные</w:t>
      </w:r>
      <w:r w:rsidRPr="00C90CD7">
        <w:rPr>
          <w:sz w:val="24"/>
          <w:szCs w:val="24"/>
        </w:rPr>
        <w:t xml:space="preserve"> по</w:t>
      </w:r>
      <w:r w:rsidR="009F2EB0" w:rsidRPr="00C90CD7">
        <w:rPr>
          <w:sz w:val="24"/>
          <w:szCs w:val="24"/>
        </w:rPr>
        <w:t>ст</w:t>
      </w:r>
      <w:r w:rsidR="00574786" w:rsidRPr="00C90CD7">
        <w:rPr>
          <w:sz w:val="24"/>
          <w:szCs w:val="24"/>
        </w:rPr>
        <w:t>упления. На  долю  налоговых</w:t>
      </w:r>
      <w:r w:rsidR="009F2EB0" w:rsidRPr="00C90CD7">
        <w:rPr>
          <w:sz w:val="24"/>
          <w:szCs w:val="24"/>
        </w:rPr>
        <w:t xml:space="preserve"> поступлений  </w:t>
      </w:r>
      <w:r w:rsidRPr="00C90CD7">
        <w:rPr>
          <w:sz w:val="24"/>
          <w:szCs w:val="24"/>
        </w:rPr>
        <w:t xml:space="preserve">  приходит</w:t>
      </w:r>
      <w:r w:rsidR="002822D4" w:rsidRPr="00C90CD7">
        <w:rPr>
          <w:sz w:val="24"/>
          <w:szCs w:val="24"/>
        </w:rPr>
        <w:t>ся –13,1</w:t>
      </w:r>
      <w:r w:rsidR="00563A63" w:rsidRPr="00C90CD7">
        <w:rPr>
          <w:sz w:val="24"/>
          <w:szCs w:val="24"/>
        </w:rPr>
        <w:t>%</w:t>
      </w:r>
      <w:r w:rsidR="00574786" w:rsidRPr="00C90CD7">
        <w:rPr>
          <w:sz w:val="24"/>
          <w:szCs w:val="24"/>
        </w:rPr>
        <w:t xml:space="preserve"> </w:t>
      </w:r>
      <w:r w:rsidR="00563A63" w:rsidRPr="00C90CD7">
        <w:rPr>
          <w:sz w:val="24"/>
          <w:szCs w:val="24"/>
        </w:rPr>
        <w:t>(</w:t>
      </w:r>
      <w:r w:rsidR="002822D4" w:rsidRPr="00C90CD7">
        <w:rPr>
          <w:sz w:val="24"/>
          <w:szCs w:val="24"/>
        </w:rPr>
        <w:t>13,8</w:t>
      </w:r>
      <w:r w:rsidR="004C5474" w:rsidRPr="00C90CD7">
        <w:rPr>
          <w:sz w:val="24"/>
          <w:szCs w:val="24"/>
        </w:rPr>
        <w:t>% в 2</w:t>
      </w:r>
      <w:r w:rsidR="002822D4" w:rsidRPr="00C90CD7">
        <w:rPr>
          <w:sz w:val="24"/>
          <w:szCs w:val="24"/>
        </w:rPr>
        <w:t>021</w:t>
      </w:r>
      <w:r w:rsidRPr="00C90CD7">
        <w:rPr>
          <w:sz w:val="24"/>
          <w:szCs w:val="24"/>
        </w:rPr>
        <w:t>г.) от общей сум</w:t>
      </w:r>
      <w:r w:rsidR="00DE5057" w:rsidRPr="00C90CD7">
        <w:rPr>
          <w:sz w:val="24"/>
          <w:szCs w:val="24"/>
        </w:rPr>
        <w:t>мы  доходов бюджета  поселения</w:t>
      </w:r>
      <w:r w:rsidR="002822D4" w:rsidRPr="00C90CD7">
        <w:rPr>
          <w:sz w:val="24"/>
          <w:szCs w:val="24"/>
        </w:rPr>
        <w:t>, неналоговые поступления -0,5% (0,3% в 2021</w:t>
      </w:r>
      <w:r w:rsidR="001E0A74" w:rsidRPr="00C90CD7">
        <w:rPr>
          <w:sz w:val="24"/>
          <w:szCs w:val="24"/>
        </w:rPr>
        <w:t>г.)</w:t>
      </w:r>
      <w:r w:rsidR="00DE5057" w:rsidRPr="00C90CD7">
        <w:rPr>
          <w:sz w:val="24"/>
          <w:szCs w:val="24"/>
        </w:rPr>
        <w:t>.</w:t>
      </w:r>
    </w:p>
    <w:p w:rsidR="008820A8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AB7E6A">
        <w:rPr>
          <w:sz w:val="24"/>
          <w:szCs w:val="24"/>
        </w:rPr>
        <w:t xml:space="preserve"> статей в 2021-2022</w:t>
      </w:r>
      <w:r w:rsidR="0015318C">
        <w:rPr>
          <w:sz w:val="24"/>
          <w:szCs w:val="24"/>
        </w:rPr>
        <w:t>гг.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866"/>
        <w:gridCol w:w="866"/>
        <w:gridCol w:w="997"/>
        <w:gridCol w:w="956"/>
        <w:gridCol w:w="993"/>
        <w:gridCol w:w="1134"/>
        <w:gridCol w:w="992"/>
      </w:tblGrid>
      <w:tr w:rsidR="00AB7E6A" w:rsidRPr="00AB7E6A" w:rsidTr="00C44D18">
        <w:trPr>
          <w:trHeight w:val="332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Наименование дох</w:t>
            </w:r>
            <w:r w:rsidRPr="00AB7E6A">
              <w:rPr>
                <w:sz w:val="18"/>
                <w:szCs w:val="18"/>
              </w:rPr>
              <w:t>о</w:t>
            </w:r>
            <w:r w:rsidRPr="00AB7E6A">
              <w:rPr>
                <w:sz w:val="18"/>
                <w:szCs w:val="18"/>
              </w:rPr>
              <w:t>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2021 ф</w:t>
            </w:r>
            <w:r w:rsidRPr="00AB7E6A">
              <w:rPr>
                <w:sz w:val="18"/>
                <w:szCs w:val="18"/>
              </w:rPr>
              <w:t>и</w:t>
            </w:r>
            <w:r w:rsidRPr="00AB7E6A">
              <w:rPr>
                <w:sz w:val="18"/>
                <w:szCs w:val="18"/>
              </w:rPr>
              <w:t>нансовый год, испо</w:t>
            </w:r>
            <w:r w:rsidRPr="00AB7E6A">
              <w:rPr>
                <w:sz w:val="18"/>
                <w:szCs w:val="18"/>
              </w:rPr>
              <w:t>л</w:t>
            </w:r>
            <w:r w:rsidRPr="00AB7E6A">
              <w:rPr>
                <w:sz w:val="18"/>
                <w:szCs w:val="18"/>
              </w:rPr>
              <w:t xml:space="preserve">нение, </w:t>
            </w:r>
            <w:proofErr w:type="spellStart"/>
            <w:r w:rsidRPr="00AB7E6A">
              <w:rPr>
                <w:sz w:val="18"/>
                <w:szCs w:val="18"/>
              </w:rPr>
              <w:t>тыс</w:t>
            </w:r>
            <w:proofErr w:type="gramStart"/>
            <w:r w:rsidRPr="00AB7E6A">
              <w:rPr>
                <w:sz w:val="18"/>
                <w:szCs w:val="18"/>
              </w:rPr>
              <w:t>.р</w:t>
            </w:r>
            <w:proofErr w:type="gramEnd"/>
            <w:r w:rsidRPr="00AB7E6A">
              <w:rPr>
                <w:sz w:val="18"/>
                <w:szCs w:val="18"/>
              </w:rPr>
              <w:t>уб</w:t>
            </w:r>
            <w:proofErr w:type="spellEnd"/>
            <w:r w:rsidRPr="00AB7E6A">
              <w:rPr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AB7E6A">
              <w:rPr>
                <w:sz w:val="18"/>
                <w:szCs w:val="18"/>
              </w:rPr>
              <w:t>год</w:t>
            </w:r>
            <w:proofErr w:type="gramStart"/>
            <w:r w:rsidRPr="00AB7E6A">
              <w:rPr>
                <w:sz w:val="18"/>
                <w:szCs w:val="18"/>
              </w:rPr>
              <w:t>,т</w:t>
            </w:r>
            <w:proofErr w:type="gramEnd"/>
            <w:r w:rsidRPr="00AB7E6A">
              <w:rPr>
                <w:sz w:val="18"/>
                <w:szCs w:val="18"/>
              </w:rPr>
              <w:t>ыс</w:t>
            </w:r>
            <w:proofErr w:type="spellEnd"/>
            <w:r w:rsidRPr="00AB7E6A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Факт  2022г. к плану,%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Структура, %</w:t>
            </w:r>
          </w:p>
        </w:tc>
      </w:tr>
      <w:tr w:rsidR="00AB7E6A" w:rsidRPr="00AB7E6A" w:rsidTr="00AB7E6A">
        <w:trPr>
          <w:trHeight w:val="1254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7E6A" w:rsidRPr="00AB7E6A" w:rsidRDefault="00AB7E6A" w:rsidP="00AB7E6A">
            <w:pPr>
              <w:jc w:val="both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в абс</w:t>
            </w:r>
            <w:r w:rsidRPr="00AB7E6A">
              <w:rPr>
                <w:sz w:val="18"/>
                <w:szCs w:val="18"/>
              </w:rPr>
              <w:t>о</w:t>
            </w:r>
            <w:r w:rsidRPr="00AB7E6A">
              <w:rPr>
                <w:sz w:val="18"/>
                <w:szCs w:val="18"/>
              </w:rPr>
              <w:t>лютном выраж</w:t>
            </w:r>
            <w:r w:rsidRPr="00AB7E6A">
              <w:rPr>
                <w:sz w:val="18"/>
                <w:szCs w:val="18"/>
              </w:rPr>
              <w:t>е</w:t>
            </w:r>
            <w:r w:rsidRPr="00AB7E6A">
              <w:rPr>
                <w:sz w:val="18"/>
                <w:szCs w:val="18"/>
              </w:rPr>
              <w:t xml:space="preserve">нии, </w:t>
            </w:r>
            <w:proofErr w:type="spellStart"/>
            <w:r w:rsidRPr="00AB7E6A">
              <w:rPr>
                <w:sz w:val="18"/>
                <w:szCs w:val="18"/>
              </w:rPr>
              <w:t>тыс</w:t>
            </w:r>
            <w:proofErr w:type="gramStart"/>
            <w:r w:rsidRPr="00AB7E6A">
              <w:rPr>
                <w:sz w:val="18"/>
                <w:szCs w:val="18"/>
              </w:rPr>
              <w:t>.р</w:t>
            </w:r>
            <w:proofErr w:type="gramEnd"/>
            <w:r w:rsidRPr="00AB7E6A">
              <w:rPr>
                <w:sz w:val="18"/>
                <w:szCs w:val="18"/>
              </w:rPr>
              <w:t>уб</w:t>
            </w:r>
            <w:proofErr w:type="spellEnd"/>
            <w:r w:rsidRPr="00AB7E6A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7E6A" w:rsidRPr="00AB7E6A" w:rsidRDefault="00AB7E6A" w:rsidP="00AB7E6A">
            <w:pPr>
              <w:jc w:val="both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в относ</w:t>
            </w:r>
            <w:r w:rsidRPr="00AB7E6A">
              <w:rPr>
                <w:sz w:val="18"/>
                <w:szCs w:val="18"/>
              </w:rPr>
              <w:t>и</w:t>
            </w:r>
            <w:r w:rsidRPr="00AB7E6A">
              <w:rPr>
                <w:sz w:val="18"/>
                <w:szCs w:val="18"/>
              </w:rPr>
              <w:t>тельном выраж</w:t>
            </w:r>
            <w:r w:rsidRPr="00AB7E6A">
              <w:rPr>
                <w:sz w:val="18"/>
                <w:szCs w:val="18"/>
              </w:rPr>
              <w:t>е</w:t>
            </w:r>
            <w:r w:rsidRPr="00AB7E6A">
              <w:rPr>
                <w:sz w:val="18"/>
                <w:szCs w:val="18"/>
              </w:rPr>
              <w:t>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 xml:space="preserve">2021финансовый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7E6A" w:rsidRPr="00AB7E6A" w:rsidRDefault="00AB7E6A" w:rsidP="00AB7E6A">
            <w:pPr>
              <w:jc w:val="center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2022 финанс</w:t>
            </w:r>
            <w:r w:rsidRPr="00AB7E6A">
              <w:rPr>
                <w:sz w:val="18"/>
                <w:szCs w:val="18"/>
              </w:rPr>
              <w:t>о</w:t>
            </w:r>
            <w:r w:rsidRPr="00AB7E6A">
              <w:rPr>
                <w:sz w:val="18"/>
                <w:szCs w:val="18"/>
              </w:rPr>
              <w:t xml:space="preserve">вый год </w:t>
            </w:r>
          </w:p>
        </w:tc>
      </w:tr>
      <w:tr w:rsidR="00AB7E6A" w:rsidRPr="00AB7E6A" w:rsidTr="00117177">
        <w:trPr>
          <w:trHeight w:val="4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Налог на доходы ф</w:t>
            </w:r>
            <w:r w:rsidRPr="00AB7E6A">
              <w:rPr>
                <w:sz w:val="18"/>
                <w:szCs w:val="18"/>
              </w:rPr>
              <w:t>и</w:t>
            </w:r>
            <w:r w:rsidRPr="00AB7E6A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0,4</w:t>
            </w:r>
          </w:p>
        </w:tc>
      </w:tr>
      <w:tr w:rsidR="00AB7E6A" w:rsidRPr="00AB7E6A" w:rsidTr="002245D2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единый сельскохозя</w:t>
            </w:r>
            <w:r w:rsidRPr="00AB7E6A">
              <w:rPr>
                <w:sz w:val="18"/>
                <w:szCs w:val="18"/>
              </w:rPr>
              <w:t>й</w:t>
            </w:r>
            <w:r w:rsidRPr="00AB7E6A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255,4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255,4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601C5A" w:rsidP="00AB7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1,1</w:t>
            </w:r>
          </w:p>
        </w:tc>
      </w:tr>
      <w:tr w:rsidR="00AB7E6A" w:rsidRPr="00AB7E6A" w:rsidTr="002245D2">
        <w:trPr>
          <w:trHeight w:val="4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139,6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235,8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236,0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1,1</w:t>
            </w:r>
          </w:p>
        </w:tc>
      </w:tr>
      <w:tr w:rsidR="00AB7E6A" w:rsidRPr="00AB7E6A" w:rsidTr="002245D2">
        <w:trPr>
          <w:trHeight w:val="25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2373,8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2323,9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2336,7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-37,1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10,4</w:t>
            </w:r>
          </w:p>
        </w:tc>
      </w:tr>
      <w:tr w:rsidR="00AB7E6A" w:rsidRPr="00AB7E6A" w:rsidTr="00AB7E6A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Государственная п</w:t>
            </w:r>
            <w:r w:rsidRPr="00AB7E6A">
              <w:rPr>
                <w:sz w:val="18"/>
                <w:szCs w:val="18"/>
              </w:rPr>
              <w:t>о</w:t>
            </w:r>
            <w:r w:rsidRPr="00AB7E6A">
              <w:rPr>
                <w:sz w:val="18"/>
                <w:szCs w:val="18"/>
              </w:rPr>
              <w:t>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</w:tr>
      <w:tr w:rsidR="00AB7E6A" w:rsidRPr="00AB7E6A" w:rsidTr="00C605FB">
        <w:trPr>
          <w:trHeight w:val="3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2709,9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2914,5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2929,6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100,5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13,1</w:t>
            </w:r>
          </w:p>
        </w:tc>
      </w:tr>
      <w:tr w:rsidR="00AB7E6A" w:rsidRPr="00AB7E6A" w:rsidTr="006F7168">
        <w:trPr>
          <w:trHeight w:val="4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Прочие поступления от использования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-1,0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</w:tr>
      <w:tr w:rsidR="00AB7E6A" w:rsidRPr="00AB7E6A" w:rsidTr="00B7028F">
        <w:trPr>
          <w:trHeight w:val="6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proofErr w:type="spellStart"/>
            <w:r w:rsidRPr="00AB7E6A">
              <w:rPr>
                <w:sz w:val="18"/>
                <w:szCs w:val="18"/>
              </w:rPr>
              <w:lastRenderedPageBreak/>
              <w:t>штрафы</w:t>
            </w:r>
            <w:proofErr w:type="gramStart"/>
            <w:r w:rsidRPr="00AB7E6A">
              <w:rPr>
                <w:sz w:val="18"/>
                <w:szCs w:val="18"/>
              </w:rPr>
              <w:t>,с</w:t>
            </w:r>
            <w:proofErr w:type="gramEnd"/>
            <w:r w:rsidRPr="00AB7E6A">
              <w:rPr>
                <w:sz w:val="18"/>
                <w:szCs w:val="18"/>
              </w:rPr>
              <w:t>анкции</w:t>
            </w:r>
            <w:proofErr w:type="spellEnd"/>
            <w:r w:rsidRPr="00AB7E6A">
              <w:rPr>
                <w:sz w:val="18"/>
                <w:szCs w:val="18"/>
              </w:rPr>
              <w:t xml:space="preserve"> во</w:t>
            </w:r>
            <w:r w:rsidRPr="00AB7E6A">
              <w:rPr>
                <w:sz w:val="18"/>
                <w:szCs w:val="18"/>
              </w:rPr>
              <w:t>з</w:t>
            </w:r>
            <w:r w:rsidRPr="00AB7E6A">
              <w:rPr>
                <w:sz w:val="18"/>
                <w:szCs w:val="18"/>
              </w:rPr>
              <w:t>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48,7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0,4</w:t>
            </w:r>
          </w:p>
        </w:tc>
      </w:tr>
      <w:tr w:rsidR="00AB7E6A" w:rsidRPr="00AB7E6A" w:rsidTr="00704BDD">
        <w:trPr>
          <w:trHeight w:val="192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59,7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101,1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101,1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169,3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0,5</w:t>
            </w:r>
          </w:p>
        </w:tc>
      </w:tr>
      <w:tr w:rsidR="00AB7E6A" w:rsidRPr="00AB7E6A" w:rsidTr="00964609">
        <w:trPr>
          <w:trHeight w:val="46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2769,6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3015,6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3030,7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100,5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261,1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109,4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13,5</w:t>
            </w:r>
          </w:p>
        </w:tc>
      </w:tr>
      <w:tr w:rsidR="00AB7E6A" w:rsidRPr="00AB7E6A" w:rsidTr="00704BDD">
        <w:trPr>
          <w:trHeight w:val="39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Дотации на выравн</w:t>
            </w:r>
            <w:r w:rsidRPr="00AB7E6A">
              <w:rPr>
                <w:sz w:val="18"/>
                <w:szCs w:val="18"/>
              </w:rPr>
              <w:t>и</w:t>
            </w:r>
            <w:r w:rsidRPr="00AB7E6A">
              <w:rPr>
                <w:sz w:val="18"/>
                <w:szCs w:val="18"/>
              </w:rPr>
              <w:t>вание уровня бюдже</w:t>
            </w:r>
            <w:r w:rsidRPr="00AB7E6A">
              <w:rPr>
                <w:sz w:val="18"/>
                <w:szCs w:val="18"/>
              </w:rPr>
              <w:t>т</w:t>
            </w:r>
            <w:r w:rsidRPr="00AB7E6A">
              <w:rPr>
                <w:sz w:val="18"/>
                <w:szCs w:val="18"/>
              </w:rPr>
              <w:t>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815,7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713,6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713,6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-102,1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3,2</w:t>
            </w:r>
          </w:p>
        </w:tc>
      </w:tr>
      <w:tr w:rsidR="00AB7E6A" w:rsidRPr="00AB7E6A" w:rsidTr="00C44D18">
        <w:trPr>
          <w:trHeight w:val="23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1645,4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FB4985" w:rsidP="00AB7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-1645,4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</w:tr>
      <w:tr w:rsidR="00AB7E6A" w:rsidRPr="00AB7E6A" w:rsidTr="00704BDD">
        <w:trPr>
          <w:trHeight w:val="37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E6A" w:rsidRPr="00AB7E6A" w:rsidRDefault="00AB7E6A" w:rsidP="00AB7E6A">
            <w:pPr>
              <w:jc w:val="both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Субвенции на  ос</w:t>
            </w:r>
            <w:r w:rsidRPr="00AB7E6A">
              <w:rPr>
                <w:sz w:val="18"/>
                <w:szCs w:val="18"/>
              </w:rPr>
              <w:t>у</w:t>
            </w:r>
            <w:r w:rsidRPr="00AB7E6A">
              <w:rPr>
                <w:sz w:val="18"/>
                <w:szCs w:val="18"/>
              </w:rPr>
              <w:t>ществление полном</w:t>
            </w:r>
            <w:r w:rsidRPr="00AB7E6A">
              <w:rPr>
                <w:sz w:val="18"/>
                <w:szCs w:val="18"/>
              </w:rPr>
              <w:t>о</w:t>
            </w:r>
            <w:r w:rsidRPr="00AB7E6A">
              <w:rPr>
                <w:sz w:val="18"/>
                <w:szCs w:val="18"/>
              </w:rPr>
              <w:t>чий по первичному  воинскому учету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0,4</w:t>
            </w:r>
          </w:p>
        </w:tc>
      </w:tr>
      <w:tr w:rsidR="00AB7E6A" w:rsidRPr="00AB7E6A" w:rsidTr="00FD4AD5">
        <w:trPr>
          <w:trHeight w:val="208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7E6A" w:rsidRPr="00AB7E6A" w:rsidRDefault="00AB7E6A" w:rsidP="00FD4AD5">
            <w:pPr>
              <w:jc w:val="both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AB7E6A">
              <w:rPr>
                <w:sz w:val="18"/>
                <w:szCs w:val="18"/>
              </w:rPr>
              <w:t>трансферты</w:t>
            </w:r>
            <w:proofErr w:type="gramEnd"/>
            <w:r w:rsidRPr="00AB7E6A">
              <w:rPr>
                <w:sz w:val="18"/>
                <w:szCs w:val="18"/>
              </w:rPr>
              <w:t xml:space="preserve"> передав</w:t>
            </w:r>
            <w:r w:rsidRPr="00AB7E6A">
              <w:rPr>
                <w:sz w:val="18"/>
                <w:szCs w:val="18"/>
              </w:rPr>
              <w:t>а</w:t>
            </w:r>
            <w:r w:rsidRPr="00AB7E6A">
              <w:rPr>
                <w:sz w:val="18"/>
                <w:szCs w:val="18"/>
              </w:rPr>
              <w:t>емые бюджетам сел</w:t>
            </w:r>
            <w:r w:rsidRPr="00AB7E6A">
              <w:rPr>
                <w:sz w:val="18"/>
                <w:szCs w:val="18"/>
              </w:rPr>
              <w:t>ь</w:t>
            </w:r>
            <w:r w:rsidRPr="00AB7E6A">
              <w:rPr>
                <w:sz w:val="18"/>
                <w:szCs w:val="18"/>
              </w:rPr>
              <w:t>ских поселений из бюджетов муниц</w:t>
            </w:r>
            <w:r w:rsidRPr="00AB7E6A">
              <w:rPr>
                <w:sz w:val="18"/>
                <w:szCs w:val="18"/>
              </w:rPr>
              <w:t>и</w:t>
            </w:r>
            <w:r w:rsidRPr="00AB7E6A">
              <w:rPr>
                <w:sz w:val="18"/>
                <w:szCs w:val="18"/>
              </w:rPr>
              <w:t>пальных районов на осуществление части полномочий по реш</w:t>
            </w:r>
            <w:r w:rsidRPr="00AB7E6A">
              <w:rPr>
                <w:sz w:val="18"/>
                <w:szCs w:val="18"/>
              </w:rPr>
              <w:t>е</w:t>
            </w:r>
            <w:r w:rsidRPr="00AB7E6A">
              <w:rPr>
                <w:sz w:val="18"/>
                <w:szCs w:val="18"/>
              </w:rPr>
              <w:t>нию вопросов местн</w:t>
            </w:r>
            <w:r w:rsidRPr="00AB7E6A">
              <w:rPr>
                <w:sz w:val="18"/>
                <w:szCs w:val="18"/>
              </w:rPr>
              <w:t>о</w:t>
            </w:r>
            <w:r w:rsidRPr="00AB7E6A">
              <w:rPr>
                <w:sz w:val="18"/>
                <w:szCs w:val="18"/>
              </w:rPr>
              <w:t>го</w:t>
            </w:r>
            <w:r w:rsidR="00FD4AD5">
              <w:rPr>
                <w:sz w:val="18"/>
                <w:szCs w:val="18"/>
              </w:rPr>
              <w:t xml:space="preserve"> </w:t>
            </w:r>
            <w:r w:rsidRPr="00AB7E6A">
              <w:rPr>
                <w:sz w:val="18"/>
                <w:szCs w:val="18"/>
              </w:rPr>
              <w:t xml:space="preserve">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3399,9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4408,1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3757,0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85,2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357,1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16,8</w:t>
            </w:r>
          </w:p>
        </w:tc>
      </w:tr>
      <w:tr w:rsidR="00AB7E6A" w:rsidRPr="00AB7E6A" w:rsidTr="00B11211">
        <w:trPr>
          <w:trHeight w:val="144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Межбюджетные трансферты для ко</w:t>
            </w:r>
            <w:r w:rsidRPr="00AB7E6A">
              <w:rPr>
                <w:sz w:val="18"/>
                <w:szCs w:val="18"/>
              </w:rPr>
              <w:t>м</w:t>
            </w:r>
            <w:r w:rsidRPr="00AB7E6A">
              <w:rPr>
                <w:sz w:val="18"/>
                <w:szCs w:val="18"/>
              </w:rPr>
              <w:t>пенсации дополн</w:t>
            </w:r>
            <w:r w:rsidRPr="00AB7E6A">
              <w:rPr>
                <w:sz w:val="18"/>
                <w:szCs w:val="18"/>
              </w:rPr>
              <w:t>и</w:t>
            </w:r>
            <w:r w:rsidRPr="00AB7E6A">
              <w:rPr>
                <w:sz w:val="18"/>
                <w:szCs w:val="18"/>
              </w:rPr>
              <w:t>тельных расходов, возникших в результ</w:t>
            </w:r>
            <w:r w:rsidRPr="00AB7E6A">
              <w:rPr>
                <w:sz w:val="18"/>
                <w:szCs w:val="18"/>
              </w:rPr>
              <w:t>а</w:t>
            </w:r>
            <w:r w:rsidRPr="00AB7E6A">
              <w:rPr>
                <w:sz w:val="18"/>
                <w:szCs w:val="18"/>
              </w:rPr>
              <w:t>те решений, принятых органами власти др</w:t>
            </w:r>
            <w:r w:rsidRPr="00AB7E6A">
              <w:rPr>
                <w:sz w:val="18"/>
                <w:szCs w:val="18"/>
              </w:rPr>
              <w:t>у</w:t>
            </w:r>
            <w:r w:rsidRPr="00AB7E6A">
              <w:rPr>
                <w:sz w:val="18"/>
                <w:szCs w:val="18"/>
              </w:rPr>
              <w:t>гого уровня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4389,7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B11211" w:rsidP="00AB7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-4389,7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0,0</w:t>
            </w:r>
          </w:p>
        </w:tc>
      </w:tr>
      <w:tr w:rsidR="00AB7E6A" w:rsidRPr="00AB7E6A" w:rsidTr="00C44D18">
        <w:trPr>
          <w:trHeight w:val="4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Прочие межбюдже</w:t>
            </w:r>
            <w:r w:rsidRPr="00AB7E6A">
              <w:rPr>
                <w:sz w:val="18"/>
                <w:szCs w:val="18"/>
              </w:rPr>
              <w:t>т</w:t>
            </w:r>
            <w:r w:rsidRPr="00AB7E6A">
              <w:rPr>
                <w:sz w:val="18"/>
                <w:szCs w:val="18"/>
              </w:rPr>
              <w:t xml:space="preserve">ные трансферты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6325,7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14673,1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14625,1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99,7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8299,4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65,3</w:t>
            </w:r>
          </w:p>
        </w:tc>
      </w:tr>
      <w:tr w:rsidR="00AB7E6A" w:rsidRPr="00AB7E6A" w:rsidTr="00AB7E6A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Прочие  безвозмез</w:t>
            </w:r>
            <w:r w:rsidRPr="00AB7E6A">
              <w:rPr>
                <w:sz w:val="18"/>
                <w:szCs w:val="18"/>
              </w:rPr>
              <w:t>д</w:t>
            </w:r>
            <w:r w:rsidRPr="00AB7E6A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181,6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157,0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157,0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-24,6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0,7</w:t>
            </w:r>
          </w:p>
        </w:tc>
      </w:tr>
      <w:tr w:rsidR="00AB7E6A" w:rsidRPr="00AB7E6A" w:rsidTr="009F18D4">
        <w:trPr>
          <w:trHeight w:val="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16848,6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20050,8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19351,7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2503,1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86,5</w:t>
            </w:r>
          </w:p>
        </w:tc>
      </w:tr>
      <w:tr w:rsidR="00AB7E6A" w:rsidRPr="00AB7E6A" w:rsidTr="00B11211">
        <w:trPr>
          <w:trHeight w:val="20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19618,2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23066,4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22382,4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97,0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2764,2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b/>
                <w:bCs/>
                <w:sz w:val="18"/>
                <w:szCs w:val="18"/>
              </w:rPr>
            </w:pPr>
            <w:r w:rsidRPr="00AB7E6A">
              <w:rPr>
                <w:b/>
                <w:bCs/>
                <w:sz w:val="18"/>
                <w:szCs w:val="18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E6A" w:rsidRPr="00AB7E6A" w:rsidRDefault="00AB7E6A" w:rsidP="00AB7E6A">
            <w:pPr>
              <w:jc w:val="right"/>
              <w:rPr>
                <w:sz w:val="18"/>
                <w:szCs w:val="18"/>
              </w:rPr>
            </w:pPr>
            <w:r w:rsidRPr="00AB7E6A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0346C5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0346C5">
        <w:rPr>
          <w:sz w:val="24"/>
          <w:szCs w:val="24"/>
        </w:rPr>
        <w:t>2929,6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0346C5">
        <w:rPr>
          <w:sz w:val="24"/>
          <w:szCs w:val="24"/>
        </w:rPr>
        <w:t>2709,9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0346C5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67342C">
        <w:rPr>
          <w:sz w:val="24"/>
          <w:szCs w:val="24"/>
        </w:rPr>
        <w:t>100,5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D36440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67342C">
        <w:rPr>
          <w:spacing w:val="-2"/>
          <w:sz w:val="24"/>
          <w:szCs w:val="24"/>
        </w:rPr>
        <w:t>ления 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D36440">
        <w:rPr>
          <w:spacing w:val="-2"/>
          <w:sz w:val="24"/>
          <w:szCs w:val="24"/>
        </w:rPr>
        <w:t xml:space="preserve">  на 219,7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D36440">
        <w:rPr>
          <w:spacing w:val="-2"/>
          <w:sz w:val="24"/>
          <w:szCs w:val="24"/>
        </w:rPr>
        <w:t>а 8,1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67342C">
        <w:rPr>
          <w:spacing w:val="-2"/>
          <w:sz w:val="24"/>
          <w:szCs w:val="24"/>
        </w:rPr>
        <w:t xml:space="preserve">числе за счет роста </w:t>
      </w:r>
      <w:r w:rsidR="00FC44FC" w:rsidRPr="000D071F">
        <w:rPr>
          <w:spacing w:val="-2"/>
          <w:sz w:val="24"/>
          <w:szCs w:val="24"/>
        </w:rPr>
        <w:t>посту</w:t>
      </w:r>
      <w:r w:rsidR="009C0625">
        <w:rPr>
          <w:spacing w:val="-2"/>
          <w:sz w:val="24"/>
          <w:szCs w:val="24"/>
        </w:rPr>
        <w:t>плений по налогам в сумме 259,0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</w:t>
      </w:r>
      <w:proofErr w:type="gramStart"/>
      <w:r w:rsidR="00FC44FC" w:rsidRPr="000D071F">
        <w:rPr>
          <w:spacing w:val="-2"/>
          <w:sz w:val="24"/>
          <w:szCs w:val="24"/>
        </w:rPr>
        <w:t>.р</w:t>
      </w:r>
      <w:proofErr w:type="gramEnd"/>
      <w:r w:rsidR="00FC44FC" w:rsidRPr="000D071F">
        <w:rPr>
          <w:spacing w:val="-2"/>
          <w:sz w:val="24"/>
          <w:szCs w:val="24"/>
        </w:rPr>
        <w:t>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67342C" w:rsidRPr="0067342C" w:rsidRDefault="0067342C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67342C">
        <w:rPr>
          <w:spacing w:val="-2"/>
          <w:sz w:val="24"/>
          <w:szCs w:val="24"/>
        </w:rPr>
        <w:t>-</w:t>
      </w:r>
      <w:r w:rsidRPr="0067342C">
        <w:rPr>
          <w:sz w:val="24"/>
          <w:szCs w:val="24"/>
        </w:rPr>
        <w:t xml:space="preserve"> </w:t>
      </w:r>
      <w:r w:rsidRPr="0026144B">
        <w:rPr>
          <w:sz w:val="24"/>
          <w:szCs w:val="24"/>
        </w:rPr>
        <w:t>единый сельскохозяйственный нало</w:t>
      </w:r>
      <w:proofErr w:type="gramStart"/>
      <w:r w:rsidRPr="0026144B">
        <w:rPr>
          <w:sz w:val="24"/>
          <w:szCs w:val="24"/>
        </w:rPr>
        <w:t>г</w:t>
      </w:r>
      <w:r w:rsidR="009C0625">
        <w:rPr>
          <w:sz w:val="24"/>
          <w:szCs w:val="24"/>
        </w:rPr>
        <w:t>-</w:t>
      </w:r>
      <w:proofErr w:type="gramEnd"/>
      <w:r w:rsidR="009C0625">
        <w:rPr>
          <w:sz w:val="24"/>
          <w:szCs w:val="24"/>
        </w:rPr>
        <w:t xml:space="preserve"> на 161,0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9B31FD" w:rsidRDefault="009B31FD" w:rsidP="00FC44FC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 w:rsidR="009C0625">
        <w:rPr>
          <w:sz w:val="24"/>
          <w:szCs w:val="24"/>
        </w:rPr>
        <w:t>налог на имущество физических ли</w:t>
      </w:r>
      <w:proofErr w:type="gramStart"/>
      <w:r w:rsidR="009C0625">
        <w:rPr>
          <w:sz w:val="24"/>
          <w:szCs w:val="24"/>
        </w:rPr>
        <w:t>ц-</w:t>
      </w:r>
      <w:proofErr w:type="gramEnd"/>
      <w:r w:rsidR="009C0625">
        <w:rPr>
          <w:sz w:val="24"/>
          <w:szCs w:val="24"/>
        </w:rPr>
        <w:t xml:space="preserve"> на 96,4 </w:t>
      </w:r>
      <w:proofErr w:type="spellStart"/>
      <w:r w:rsidR="009C0625">
        <w:rPr>
          <w:sz w:val="24"/>
          <w:szCs w:val="24"/>
        </w:rPr>
        <w:t>тыс.руб</w:t>
      </w:r>
      <w:proofErr w:type="spellEnd"/>
      <w:r w:rsidR="009C0625">
        <w:rPr>
          <w:sz w:val="24"/>
          <w:szCs w:val="24"/>
        </w:rPr>
        <w:t>.</w:t>
      </w:r>
    </w:p>
    <w:p w:rsidR="009C0625" w:rsidRPr="000D071F" w:rsidRDefault="009C0625" w:rsidP="00FC44FC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-государственная пошлин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 1,6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601C5A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601C5A">
        <w:rPr>
          <w:sz w:val="24"/>
          <w:szCs w:val="24"/>
        </w:rPr>
        <w:t>10,4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601C5A">
        <w:rPr>
          <w:sz w:val="24"/>
          <w:szCs w:val="24"/>
        </w:rPr>
        <w:t>2336,7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601C5A">
        <w:rPr>
          <w:sz w:val="24"/>
          <w:szCs w:val="24"/>
        </w:rPr>
        <w:t>2373,8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601C5A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0612D3">
        <w:rPr>
          <w:sz w:val="24"/>
          <w:szCs w:val="24"/>
        </w:rPr>
        <w:t>ний 100,6</w:t>
      </w:r>
      <w:r w:rsidRPr="002A0CFE">
        <w:rPr>
          <w:sz w:val="24"/>
          <w:szCs w:val="24"/>
        </w:rPr>
        <w:t>%.</w:t>
      </w: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CB1C4F">
        <w:rPr>
          <w:sz w:val="24"/>
          <w:szCs w:val="24"/>
        </w:rPr>
        <w:t>96,4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CB1C4F">
        <w:rPr>
          <w:sz w:val="24"/>
          <w:szCs w:val="24"/>
        </w:rPr>
        <w:t>98,6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CB1C4F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CB1C4F">
        <w:rPr>
          <w:sz w:val="24"/>
          <w:szCs w:val="24"/>
        </w:rPr>
        <w:t>точненного плана 102,0</w:t>
      </w:r>
      <w:r w:rsidR="008E663C"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CB1C4F">
        <w:rPr>
          <w:sz w:val="24"/>
          <w:szCs w:val="24"/>
        </w:rPr>
        <w:t>236,0</w:t>
      </w:r>
      <w:r w:rsidR="0049634F">
        <w:rPr>
          <w:sz w:val="24"/>
          <w:szCs w:val="24"/>
        </w:rPr>
        <w:t xml:space="preserve"> 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CB1C4F">
        <w:rPr>
          <w:sz w:val="24"/>
          <w:szCs w:val="24"/>
        </w:rPr>
        <w:t>139,6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CB1C4F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CB1C4F">
        <w:rPr>
          <w:sz w:val="24"/>
          <w:szCs w:val="24"/>
        </w:rPr>
        <w:t xml:space="preserve"> или 100,1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CB1C4F">
        <w:rPr>
          <w:sz w:val="24"/>
          <w:szCs w:val="24"/>
        </w:rPr>
        <w:t>5,1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CB1C4F">
        <w:rPr>
          <w:sz w:val="24"/>
          <w:szCs w:val="24"/>
        </w:rPr>
        <w:t xml:space="preserve">3,5 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CB1C4F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CB1C4F">
        <w:rPr>
          <w:sz w:val="24"/>
          <w:szCs w:val="24"/>
        </w:rPr>
        <w:t>4,1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5A7078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5A7078">
        <w:rPr>
          <w:sz w:val="24"/>
          <w:szCs w:val="24"/>
        </w:rPr>
        <w:t>о</w:t>
      </w:r>
      <w:r w:rsidRPr="005A7078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D7399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D7399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D7399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435390</w:t>
            </w:r>
          </w:p>
        </w:tc>
        <w:tc>
          <w:tcPr>
            <w:tcW w:w="2268" w:type="dxa"/>
          </w:tcPr>
          <w:p w:rsidR="001D0732" w:rsidRPr="001D0732" w:rsidRDefault="00D73997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299830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D73997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2268" w:type="dxa"/>
          </w:tcPr>
          <w:p w:rsidR="001D0732" w:rsidRPr="001D0732" w:rsidRDefault="00D7399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D73997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392042</w:t>
            </w:r>
          </w:p>
        </w:tc>
        <w:tc>
          <w:tcPr>
            <w:tcW w:w="2268" w:type="dxa"/>
          </w:tcPr>
          <w:p w:rsidR="001D0732" w:rsidRPr="001D0732" w:rsidRDefault="00D73997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370714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D73997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828060</w:t>
            </w:r>
          </w:p>
        </w:tc>
        <w:tc>
          <w:tcPr>
            <w:tcW w:w="2268" w:type="dxa"/>
          </w:tcPr>
          <w:p w:rsidR="001D0732" w:rsidRPr="001D0732" w:rsidRDefault="00D73997" w:rsidP="0023586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671056</w:t>
            </w:r>
          </w:p>
        </w:tc>
      </w:tr>
    </w:tbl>
    <w:p w:rsidR="006E4660" w:rsidRPr="00115230" w:rsidRDefault="006E4660" w:rsidP="00E265E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E265E2" w:rsidRDefault="00D73997" w:rsidP="00E265E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уменьшилась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157004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2C2E07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2C2E07">
        <w:rPr>
          <w:b/>
          <w:bCs/>
          <w:sz w:val="24"/>
          <w:szCs w:val="24"/>
        </w:rPr>
        <w:t>4</w:t>
      </w:r>
      <w:r w:rsidR="00016D85" w:rsidRPr="002C2E07">
        <w:rPr>
          <w:b/>
          <w:bCs/>
          <w:sz w:val="24"/>
          <w:szCs w:val="24"/>
        </w:rPr>
        <w:t>.2.Неналоговые поступления</w:t>
      </w:r>
      <w:r w:rsidR="00016D85" w:rsidRPr="002C2E07">
        <w:rPr>
          <w:sz w:val="24"/>
          <w:szCs w:val="24"/>
        </w:rPr>
        <w:t xml:space="preserve">  в  бюджете  поселения </w:t>
      </w:r>
      <w:r w:rsidR="002A7662">
        <w:rPr>
          <w:sz w:val="24"/>
          <w:szCs w:val="24"/>
        </w:rPr>
        <w:t>в 2022</w:t>
      </w:r>
      <w:r w:rsidR="005818AB" w:rsidRPr="002C2E07">
        <w:rPr>
          <w:sz w:val="24"/>
          <w:szCs w:val="24"/>
        </w:rPr>
        <w:t xml:space="preserve">г. </w:t>
      </w:r>
      <w:r w:rsidR="00256C40" w:rsidRPr="002C2E07">
        <w:rPr>
          <w:sz w:val="24"/>
          <w:szCs w:val="24"/>
        </w:rPr>
        <w:t>составили</w:t>
      </w:r>
      <w:r w:rsidR="002A7662">
        <w:rPr>
          <w:sz w:val="24"/>
          <w:szCs w:val="24"/>
        </w:rPr>
        <w:t xml:space="preserve"> 101,1</w:t>
      </w:r>
      <w:r w:rsidR="00CF0293" w:rsidRPr="002C2E07">
        <w:rPr>
          <w:sz w:val="24"/>
          <w:szCs w:val="24"/>
        </w:rPr>
        <w:t xml:space="preserve"> </w:t>
      </w:r>
      <w:proofErr w:type="spellStart"/>
      <w:r w:rsidR="00521A35" w:rsidRPr="002C2E07">
        <w:rPr>
          <w:sz w:val="24"/>
          <w:szCs w:val="24"/>
        </w:rPr>
        <w:t>тыс</w:t>
      </w:r>
      <w:proofErr w:type="gramStart"/>
      <w:r w:rsidR="00521A35" w:rsidRPr="002C2E07">
        <w:rPr>
          <w:sz w:val="24"/>
          <w:szCs w:val="24"/>
        </w:rPr>
        <w:t>.р</w:t>
      </w:r>
      <w:proofErr w:type="gramEnd"/>
      <w:r w:rsidR="00521A35" w:rsidRPr="002C2E07">
        <w:rPr>
          <w:sz w:val="24"/>
          <w:szCs w:val="24"/>
        </w:rPr>
        <w:t>уб</w:t>
      </w:r>
      <w:proofErr w:type="spellEnd"/>
      <w:r w:rsidR="00521A35" w:rsidRPr="002C2E07">
        <w:rPr>
          <w:sz w:val="24"/>
          <w:szCs w:val="24"/>
        </w:rPr>
        <w:t>. (</w:t>
      </w:r>
      <w:r w:rsidR="002A7662">
        <w:rPr>
          <w:sz w:val="24"/>
          <w:szCs w:val="24"/>
        </w:rPr>
        <w:t>59,7</w:t>
      </w:r>
      <w:r w:rsidR="002F7DBA" w:rsidRPr="002C2E07">
        <w:rPr>
          <w:sz w:val="24"/>
          <w:szCs w:val="24"/>
        </w:rPr>
        <w:t xml:space="preserve"> </w:t>
      </w:r>
      <w:r w:rsidR="00256C40" w:rsidRPr="002C2E07">
        <w:rPr>
          <w:sz w:val="24"/>
          <w:szCs w:val="24"/>
        </w:rPr>
        <w:t xml:space="preserve"> </w:t>
      </w:r>
      <w:proofErr w:type="spellStart"/>
      <w:r w:rsidR="007C53FD" w:rsidRPr="002C2E07">
        <w:rPr>
          <w:sz w:val="24"/>
          <w:szCs w:val="24"/>
        </w:rPr>
        <w:t>тыс.руб</w:t>
      </w:r>
      <w:proofErr w:type="spellEnd"/>
      <w:r w:rsidR="007C53FD" w:rsidRPr="002C2E07">
        <w:rPr>
          <w:sz w:val="24"/>
          <w:szCs w:val="24"/>
        </w:rPr>
        <w:t>.</w:t>
      </w:r>
      <w:r w:rsidR="002A7662">
        <w:rPr>
          <w:sz w:val="24"/>
          <w:szCs w:val="24"/>
        </w:rPr>
        <w:t xml:space="preserve"> в 2021</w:t>
      </w:r>
      <w:r w:rsidR="00E85B43" w:rsidRPr="002C2E07">
        <w:rPr>
          <w:sz w:val="24"/>
          <w:szCs w:val="24"/>
        </w:rPr>
        <w:t>г.</w:t>
      </w:r>
      <w:r w:rsidR="00024883" w:rsidRPr="002C2E07">
        <w:rPr>
          <w:sz w:val="24"/>
          <w:szCs w:val="24"/>
        </w:rPr>
        <w:t>)</w:t>
      </w:r>
      <w:r w:rsidR="00016D85" w:rsidRPr="002C2E07">
        <w:rPr>
          <w:sz w:val="24"/>
          <w:szCs w:val="24"/>
        </w:rPr>
        <w:t>, ис</w:t>
      </w:r>
      <w:r w:rsidR="00EE352A" w:rsidRPr="002C2E07">
        <w:rPr>
          <w:sz w:val="24"/>
          <w:szCs w:val="24"/>
        </w:rPr>
        <w:t xml:space="preserve">полнены на </w:t>
      </w:r>
      <w:r w:rsidR="00521A35" w:rsidRPr="002C2E07">
        <w:rPr>
          <w:sz w:val="24"/>
          <w:szCs w:val="24"/>
        </w:rPr>
        <w:t>100,0</w:t>
      </w:r>
      <w:r w:rsidR="002F7DBA" w:rsidRPr="002C2E07">
        <w:rPr>
          <w:sz w:val="24"/>
          <w:szCs w:val="24"/>
        </w:rPr>
        <w:t xml:space="preserve"> </w:t>
      </w:r>
      <w:r w:rsidR="00016D85" w:rsidRPr="002C2E07">
        <w:rPr>
          <w:sz w:val="24"/>
          <w:szCs w:val="24"/>
        </w:rPr>
        <w:t>%</w:t>
      </w:r>
      <w:r w:rsidR="00CE3D2F" w:rsidRPr="002C2E07">
        <w:rPr>
          <w:sz w:val="24"/>
          <w:szCs w:val="24"/>
        </w:rPr>
        <w:t xml:space="preserve"> </w:t>
      </w:r>
    </w:p>
    <w:p w:rsidR="00016D85" w:rsidRPr="002C2E07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2C2E07">
        <w:rPr>
          <w:bCs/>
          <w:sz w:val="24"/>
          <w:szCs w:val="24"/>
        </w:rPr>
        <w:t>Неналоговые поступления</w:t>
      </w:r>
      <w:r w:rsidR="00EA27E7" w:rsidRPr="002C2E07">
        <w:rPr>
          <w:bCs/>
          <w:sz w:val="24"/>
          <w:szCs w:val="24"/>
        </w:rPr>
        <w:t xml:space="preserve"> </w:t>
      </w:r>
      <w:r w:rsidRPr="002C2E07">
        <w:rPr>
          <w:bCs/>
          <w:sz w:val="24"/>
          <w:szCs w:val="24"/>
        </w:rPr>
        <w:t>представлены следующими  видами доходов:</w:t>
      </w:r>
    </w:p>
    <w:p w:rsidR="006A793C" w:rsidRPr="006A793C" w:rsidRDefault="003A60B2" w:rsidP="006A793C">
      <w:pPr>
        <w:pStyle w:val="ab"/>
        <w:ind w:left="0" w:firstLine="709"/>
        <w:contextualSpacing/>
        <w:rPr>
          <w:sz w:val="24"/>
          <w:szCs w:val="24"/>
        </w:rPr>
      </w:pPr>
      <w:r w:rsidRPr="002C2E07">
        <w:rPr>
          <w:b/>
          <w:i/>
          <w:sz w:val="24"/>
          <w:szCs w:val="24"/>
        </w:rPr>
        <w:t xml:space="preserve"> </w:t>
      </w:r>
      <w:r w:rsidR="006A793C" w:rsidRPr="002C2E07">
        <w:rPr>
          <w:b/>
          <w:i/>
          <w:sz w:val="24"/>
          <w:szCs w:val="24"/>
        </w:rPr>
        <w:t>Прочие поступления от использования имущества, находящегося в  собственн</w:t>
      </w:r>
      <w:r w:rsidR="006A793C" w:rsidRPr="002C2E07">
        <w:rPr>
          <w:b/>
          <w:i/>
          <w:sz w:val="24"/>
          <w:szCs w:val="24"/>
        </w:rPr>
        <w:t>о</w:t>
      </w:r>
      <w:r w:rsidR="006A793C" w:rsidRPr="002C2E07">
        <w:rPr>
          <w:b/>
          <w:i/>
          <w:sz w:val="24"/>
          <w:szCs w:val="24"/>
        </w:rPr>
        <w:t>сти сельских</w:t>
      </w:r>
      <w:r w:rsidR="006A793C" w:rsidRPr="006A793C">
        <w:rPr>
          <w:b/>
          <w:i/>
          <w:sz w:val="24"/>
          <w:szCs w:val="24"/>
        </w:rPr>
        <w:t xml:space="preserve"> поселений </w:t>
      </w:r>
      <w:r w:rsidR="002A7662">
        <w:rPr>
          <w:sz w:val="24"/>
          <w:szCs w:val="24"/>
        </w:rPr>
        <w:t xml:space="preserve">в  2022году   поступили  в  сумме 10,0 </w:t>
      </w:r>
      <w:proofErr w:type="spellStart"/>
      <w:r w:rsidR="002A7662">
        <w:rPr>
          <w:sz w:val="24"/>
          <w:szCs w:val="24"/>
        </w:rPr>
        <w:t>тыс</w:t>
      </w:r>
      <w:proofErr w:type="gramStart"/>
      <w:r w:rsidR="002A7662">
        <w:rPr>
          <w:sz w:val="24"/>
          <w:szCs w:val="24"/>
        </w:rPr>
        <w:t>.р</w:t>
      </w:r>
      <w:proofErr w:type="gramEnd"/>
      <w:r w:rsidR="002A7662">
        <w:rPr>
          <w:sz w:val="24"/>
          <w:szCs w:val="24"/>
        </w:rPr>
        <w:t>уб</w:t>
      </w:r>
      <w:proofErr w:type="spellEnd"/>
      <w:r w:rsidR="002A7662">
        <w:rPr>
          <w:sz w:val="24"/>
          <w:szCs w:val="24"/>
        </w:rPr>
        <w:t>.  (11,0  руб.  в 2021</w:t>
      </w:r>
      <w:r w:rsidR="006A793C" w:rsidRPr="006A793C">
        <w:rPr>
          <w:sz w:val="24"/>
          <w:szCs w:val="24"/>
        </w:rPr>
        <w:t>г.). Уточненные  плановые  назначения  выполнены  на 100,0%.</w:t>
      </w:r>
    </w:p>
    <w:p w:rsidR="003A60B2" w:rsidRPr="00F152A3" w:rsidRDefault="009E4974" w:rsidP="006A793C">
      <w:pPr>
        <w:pStyle w:val="ab"/>
        <w:ind w:left="0" w:firstLine="709"/>
        <w:contextualSpacing/>
        <w:rPr>
          <w:sz w:val="24"/>
          <w:szCs w:val="24"/>
        </w:rPr>
      </w:pPr>
      <w:r w:rsidRPr="00521A35">
        <w:rPr>
          <w:b/>
          <w:i/>
          <w:sz w:val="24"/>
          <w:szCs w:val="24"/>
        </w:rPr>
        <w:t xml:space="preserve">  </w:t>
      </w:r>
      <w:r w:rsidR="003A60B2" w:rsidRPr="00521A35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521A35">
        <w:rPr>
          <w:b/>
          <w:i/>
          <w:sz w:val="24"/>
          <w:szCs w:val="24"/>
        </w:rPr>
        <w:t>й(</w:t>
      </w:r>
      <w:proofErr w:type="gramEnd"/>
      <w:r w:rsidR="003A60B2" w:rsidRPr="00521A35">
        <w:rPr>
          <w:b/>
          <w:i/>
          <w:sz w:val="24"/>
          <w:szCs w:val="24"/>
        </w:rPr>
        <w:t>штрафов</w:t>
      </w:r>
      <w:r w:rsidR="003A60B2" w:rsidRPr="00521A35">
        <w:rPr>
          <w:b/>
          <w:sz w:val="24"/>
          <w:szCs w:val="24"/>
        </w:rPr>
        <w:t xml:space="preserve">) </w:t>
      </w:r>
      <w:r w:rsidR="002A7662">
        <w:rPr>
          <w:sz w:val="24"/>
          <w:szCs w:val="24"/>
        </w:rPr>
        <w:t>в 2022</w:t>
      </w:r>
      <w:r w:rsidR="00521A35">
        <w:rPr>
          <w:sz w:val="24"/>
          <w:szCs w:val="24"/>
        </w:rPr>
        <w:t>г. сост</w:t>
      </w:r>
      <w:r w:rsidR="002A7662">
        <w:rPr>
          <w:sz w:val="24"/>
          <w:szCs w:val="24"/>
        </w:rPr>
        <w:t>авили в сумме 91,1</w:t>
      </w:r>
      <w:r w:rsidR="00F152A3" w:rsidRPr="00521A35">
        <w:rPr>
          <w:sz w:val="24"/>
          <w:szCs w:val="24"/>
        </w:rPr>
        <w:t xml:space="preserve"> </w:t>
      </w:r>
      <w:proofErr w:type="spellStart"/>
      <w:r w:rsidR="00F152A3" w:rsidRPr="00521A35">
        <w:rPr>
          <w:sz w:val="24"/>
          <w:szCs w:val="24"/>
        </w:rPr>
        <w:t>тыс.ру</w:t>
      </w:r>
      <w:r w:rsidR="002A7662">
        <w:rPr>
          <w:sz w:val="24"/>
          <w:szCs w:val="24"/>
        </w:rPr>
        <w:t>б</w:t>
      </w:r>
      <w:proofErr w:type="spellEnd"/>
      <w:r w:rsidR="002A7662">
        <w:rPr>
          <w:sz w:val="24"/>
          <w:szCs w:val="24"/>
        </w:rPr>
        <w:t xml:space="preserve">.(48,7 </w:t>
      </w:r>
      <w:proofErr w:type="spellStart"/>
      <w:r w:rsidR="002A7662">
        <w:rPr>
          <w:sz w:val="24"/>
          <w:szCs w:val="24"/>
        </w:rPr>
        <w:t>тыс.руб</w:t>
      </w:r>
      <w:proofErr w:type="spellEnd"/>
      <w:r w:rsidR="002A7662">
        <w:rPr>
          <w:sz w:val="24"/>
          <w:szCs w:val="24"/>
        </w:rPr>
        <w:t>. в 2021</w:t>
      </w:r>
      <w:r w:rsidRPr="00F152A3">
        <w:rPr>
          <w:sz w:val="24"/>
          <w:szCs w:val="24"/>
        </w:rPr>
        <w:t xml:space="preserve">г.) или </w:t>
      </w:r>
      <w:r w:rsidR="00521A35">
        <w:rPr>
          <w:sz w:val="24"/>
          <w:szCs w:val="24"/>
        </w:rPr>
        <w:t>10</w:t>
      </w:r>
      <w:r w:rsidR="00F152A3">
        <w:rPr>
          <w:sz w:val="24"/>
          <w:szCs w:val="24"/>
        </w:rPr>
        <w:t>0,0</w:t>
      </w:r>
      <w:r w:rsidR="003A60B2" w:rsidRPr="00F152A3">
        <w:rPr>
          <w:sz w:val="24"/>
          <w:szCs w:val="24"/>
        </w:rPr>
        <w:t xml:space="preserve">% от плана. </w:t>
      </w:r>
    </w:p>
    <w:p w:rsidR="00052F6E" w:rsidRPr="00F152A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C96E12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C96E12">
        <w:rPr>
          <w:sz w:val="24"/>
          <w:szCs w:val="24"/>
        </w:rPr>
        <w:t>19351,7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C96E12">
        <w:rPr>
          <w:sz w:val="24"/>
          <w:szCs w:val="24"/>
        </w:rPr>
        <w:t>16848,6</w:t>
      </w:r>
      <w:r w:rsidR="007C53FD" w:rsidRPr="004C67CA">
        <w:rPr>
          <w:sz w:val="24"/>
          <w:szCs w:val="24"/>
        </w:rPr>
        <w:t>тыс.руб.</w:t>
      </w:r>
      <w:r w:rsidR="00C96E12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C96E12">
        <w:rPr>
          <w:sz w:val="24"/>
          <w:szCs w:val="24"/>
        </w:rPr>
        <w:t>96,5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C96E12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5D2D49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 xml:space="preserve">поступлений </w:t>
      </w:r>
      <w:r w:rsidR="007C53FD" w:rsidRPr="004C67CA">
        <w:rPr>
          <w:sz w:val="24"/>
          <w:szCs w:val="24"/>
        </w:rPr>
        <w:t>составил</w:t>
      </w:r>
      <w:r w:rsidR="00C96E12">
        <w:rPr>
          <w:sz w:val="24"/>
          <w:szCs w:val="24"/>
        </w:rPr>
        <w:t xml:space="preserve"> 2503,1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4337E4">
        <w:rPr>
          <w:sz w:val="24"/>
          <w:szCs w:val="24"/>
        </w:rPr>
        <w:t xml:space="preserve"> – 713,6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4337E4">
        <w:rPr>
          <w:sz w:val="24"/>
          <w:szCs w:val="24"/>
        </w:rPr>
        <w:t>(815,7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4337E4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A7D3B">
        <w:rPr>
          <w:sz w:val="24"/>
          <w:szCs w:val="24"/>
        </w:rPr>
        <w:t>инскому у</w:t>
      </w:r>
      <w:r w:rsidR="004337E4">
        <w:rPr>
          <w:sz w:val="24"/>
          <w:szCs w:val="24"/>
        </w:rPr>
        <w:t>чету -99,0тыс</w:t>
      </w:r>
      <w:proofErr w:type="gramStart"/>
      <w:r w:rsidR="004337E4">
        <w:rPr>
          <w:sz w:val="24"/>
          <w:szCs w:val="24"/>
        </w:rPr>
        <w:t>.р</w:t>
      </w:r>
      <w:proofErr w:type="gramEnd"/>
      <w:r w:rsidR="004337E4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4337E4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A56302">
        <w:rPr>
          <w:sz w:val="24"/>
          <w:szCs w:val="24"/>
        </w:rPr>
        <w:t>3757,0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A56302">
        <w:rPr>
          <w:sz w:val="24"/>
          <w:szCs w:val="24"/>
        </w:rPr>
        <w:t xml:space="preserve"> (3399,9 </w:t>
      </w:r>
      <w:proofErr w:type="spellStart"/>
      <w:r w:rsidR="00A56302">
        <w:rPr>
          <w:sz w:val="24"/>
          <w:szCs w:val="24"/>
        </w:rPr>
        <w:t>тыс.руб</w:t>
      </w:r>
      <w:proofErr w:type="spellEnd"/>
      <w:r w:rsidR="00A56302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D26A3E">
        <w:rPr>
          <w:sz w:val="24"/>
          <w:szCs w:val="24"/>
        </w:rPr>
        <w:t>14625,1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D26A3E">
        <w:rPr>
          <w:sz w:val="24"/>
          <w:szCs w:val="24"/>
        </w:rPr>
        <w:t>6325,7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D26A3E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001E6C" w:rsidRPr="00001E6C" w:rsidRDefault="00001E6C" w:rsidP="00001E6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</w:t>
      </w:r>
      <w:r w:rsidR="001837C8">
        <w:rPr>
          <w:sz w:val="24"/>
          <w:szCs w:val="24"/>
        </w:rPr>
        <w:t xml:space="preserve">упления </w:t>
      </w:r>
      <w:r w:rsidR="00D26A3E">
        <w:rPr>
          <w:sz w:val="24"/>
          <w:szCs w:val="24"/>
        </w:rPr>
        <w:t xml:space="preserve">в бюджеты поселений 157,0 </w:t>
      </w:r>
      <w:proofErr w:type="spellStart"/>
      <w:r w:rsidR="00D26A3E">
        <w:rPr>
          <w:sz w:val="24"/>
          <w:szCs w:val="24"/>
        </w:rPr>
        <w:t>тыс</w:t>
      </w:r>
      <w:proofErr w:type="gramStart"/>
      <w:r w:rsidR="00D26A3E">
        <w:rPr>
          <w:sz w:val="24"/>
          <w:szCs w:val="24"/>
        </w:rPr>
        <w:t>.р</w:t>
      </w:r>
      <w:proofErr w:type="gramEnd"/>
      <w:r w:rsidR="00D26A3E">
        <w:rPr>
          <w:sz w:val="24"/>
          <w:szCs w:val="24"/>
        </w:rPr>
        <w:t>уб</w:t>
      </w:r>
      <w:proofErr w:type="spellEnd"/>
      <w:r w:rsidR="00D26A3E">
        <w:rPr>
          <w:sz w:val="24"/>
          <w:szCs w:val="24"/>
        </w:rPr>
        <w:t xml:space="preserve">. (181,6 </w:t>
      </w:r>
      <w:proofErr w:type="spellStart"/>
      <w:r w:rsidR="00D26A3E">
        <w:rPr>
          <w:sz w:val="24"/>
          <w:szCs w:val="24"/>
        </w:rPr>
        <w:t>тыс.руб</w:t>
      </w:r>
      <w:proofErr w:type="spellEnd"/>
      <w:r w:rsidR="00D26A3E">
        <w:rPr>
          <w:sz w:val="24"/>
          <w:szCs w:val="24"/>
        </w:rPr>
        <w:t>. в 2021</w:t>
      </w:r>
      <w:r w:rsidRPr="00001E6C">
        <w:rPr>
          <w:sz w:val="24"/>
          <w:szCs w:val="24"/>
        </w:rPr>
        <w:t>г.).</w:t>
      </w:r>
    </w:p>
    <w:p w:rsidR="00682884" w:rsidRPr="004C67CA" w:rsidRDefault="00682884" w:rsidP="00842AEE">
      <w:pPr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FE62D8">
        <w:rPr>
          <w:sz w:val="24"/>
          <w:szCs w:val="24"/>
        </w:rPr>
        <w:t xml:space="preserve"> части бюджета  </w:t>
      </w:r>
      <w:proofErr w:type="spellStart"/>
      <w:r w:rsidR="00FE62D8">
        <w:rPr>
          <w:sz w:val="24"/>
          <w:szCs w:val="24"/>
        </w:rPr>
        <w:t>Урывского</w:t>
      </w:r>
      <w:proofErr w:type="spellEnd"/>
      <w:r w:rsidR="003D48E5" w:rsidRPr="000A5909">
        <w:rPr>
          <w:sz w:val="24"/>
          <w:szCs w:val="24"/>
        </w:rPr>
        <w:t xml:space="preserve">  сельского поселения  в отче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DC7FE6">
        <w:rPr>
          <w:sz w:val="24"/>
          <w:szCs w:val="24"/>
        </w:rPr>
        <w:t>22297,1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DC7FE6">
        <w:rPr>
          <w:sz w:val="24"/>
          <w:szCs w:val="24"/>
        </w:rPr>
        <w:t>19328,7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DC7FE6">
        <w:rPr>
          <w:sz w:val="24"/>
          <w:szCs w:val="24"/>
        </w:rPr>
        <w:t>б</w:t>
      </w:r>
      <w:proofErr w:type="spellEnd"/>
      <w:r w:rsidR="00DC7FE6">
        <w:rPr>
          <w:sz w:val="24"/>
          <w:szCs w:val="24"/>
        </w:rPr>
        <w:t>. в 2021г.), что составило 96,5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DC7FE6">
        <w:rPr>
          <w:sz w:val="24"/>
          <w:szCs w:val="24"/>
        </w:rPr>
        <w:t>2022</w:t>
      </w:r>
      <w:r w:rsidR="00FE62D8">
        <w:rPr>
          <w:sz w:val="24"/>
          <w:szCs w:val="24"/>
        </w:rPr>
        <w:t>г. увелич</w:t>
      </w:r>
      <w:r w:rsidR="00FE62D8">
        <w:rPr>
          <w:sz w:val="24"/>
          <w:szCs w:val="24"/>
        </w:rPr>
        <w:t>и</w:t>
      </w:r>
      <w:r w:rsidR="00FE62D8">
        <w:rPr>
          <w:sz w:val="24"/>
          <w:szCs w:val="24"/>
        </w:rPr>
        <w:t>лись</w:t>
      </w:r>
      <w:r w:rsidR="006261DF" w:rsidRPr="000A5909">
        <w:rPr>
          <w:sz w:val="24"/>
          <w:szCs w:val="24"/>
        </w:rPr>
        <w:t xml:space="preserve"> </w:t>
      </w:r>
      <w:r w:rsidR="00DC7FE6">
        <w:rPr>
          <w:sz w:val="24"/>
          <w:szCs w:val="24"/>
        </w:rPr>
        <w:t>на 2968,4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5462FA" w:rsidRPr="00A2065A">
        <w:rPr>
          <w:sz w:val="24"/>
          <w:szCs w:val="24"/>
        </w:rPr>
        <w:t>части</w:t>
      </w:r>
      <w:r w:rsidR="002940AC">
        <w:rPr>
          <w:sz w:val="24"/>
          <w:szCs w:val="24"/>
        </w:rPr>
        <w:t xml:space="preserve"> бюджета поселения за 2022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2940AC">
        <w:rPr>
          <w:sz w:val="24"/>
          <w:szCs w:val="24"/>
        </w:rPr>
        <w:t>приходится 10,1%  бюджета поселения или 2258,8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2940AC">
        <w:rPr>
          <w:sz w:val="24"/>
          <w:szCs w:val="24"/>
        </w:rPr>
        <w:t>0,4</w:t>
      </w:r>
      <w:r w:rsidR="005462FA" w:rsidRPr="00A2065A">
        <w:rPr>
          <w:sz w:val="24"/>
          <w:szCs w:val="24"/>
        </w:rPr>
        <w:t xml:space="preserve">% </w:t>
      </w:r>
      <w:r w:rsidR="002940AC">
        <w:rPr>
          <w:sz w:val="24"/>
          <w:szCs w:val="24"/>
        </w:rPr>
        <w:t>или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</w:t>
      </w:r>
      <w:r w:rsidRPr="006A7DB4">
        <w:rPr>
          <w:sz w:val="24"/>
          <w:szCs w:val="24"/>
        </w:rPr>
        <w:t>руб</w:t>
      </w:r>
      <w:proofErr w:type="spellEnd"/>
      <w:r w:rsidRPr="006A7DB4">
        <w:rPr>
          <w:sz w:val="24"/>
          <w:szCs w:val="24"/>
        </w:rPr>
        <w:t>.;</w:t>
      </w:r>
      <w:r w:rsidRPr="006A7DB4">
        <w:rPr>
          <w:rFonts w:ascii="Arial" w:hAnsi="Arial" w:cs="Arial"/>
          <w:sz w:val="24"/>
          <w:szCs w:val="24"/>
        </w:rPr>
        <w:t xml:space="preserve"> </w:t>
      </w:r>
      <w:r w:rsidRPr="006A7DB4">
        <w:rPr>
          <w:sz w:val="24"/>
          <w:szCs w:val="24"/>
        </w:rPr>
        <w:t>национальная</w:t>
      </w:r>
      <w:r w:rsidRPr="00BE2DCB">
        <w:rPr>
          <w:sz w:val="24"/>
          <w:szCs w:val="24"/>
        </w:rPr>
        <w:t xml:space="preserve"> экономика-</w:t>
      </w:r>
      <w:r w:rsidR="002940AC">
        <w:rPr>
          <w:sz w:val="24"/>
          <w:szCs w:val="24"/>
        </w:rPr>
        <w:t>22,8% или 5091,0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2940AC">
        <w:rPr>
          <w:sz w:val="24"/>
          <w:szCs w:val="24"/>
        </w:rPr>
        <w:t xml:space="preserve"> на ЖКХ – 4,0</w:t>
      </w:r>
      <w:r w:rsidR="009C5496" w:rsidRPr="00BE2DCB">
        <w:rPr>
          <w:sz w:val="24"/>
          <w:szCs w:val="24"/>
        </w:rPr>
        <w:t xml:space="preserve">% или </w:t>
      </w:r>
      <w:r w:rsidR="002940AC">
        <w:rPr>
          <w:sz w:val="24"/>
          <w:szCs w:val="24"/>
        </w:rPr>
        <w:t>887,5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2940AC">
        <w:rPr>
          <w:sz w:val="24"/>
          <w:szCs w:val="24"/>
        </w:rPr>
        <w:t>я культуры – 62,2% или 13877,4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3946DE">
        <w:rPr>
          <w:sz w:val="24"/>
          <w:szCs w:val="24"/>
        </w:rPr>
        <w:t>составившие в 2022</w:t>
      </w:r>
      <w:r w:rsidRPr="00AD5BBF">
        <w:rPr>
          <w:sz w:val="24"/>
          <w:szCs w:val="24"/>
        </w:rPr>
        <w:t xml:space="preserve"> г.</w:t>
      </w:r>
      <w:r w:rsidR="003946DE">
        <w:rPr>
          <w:sz w:val="24"/>
          <w:szCs w:val="24"/>
        </w:rPr>
        <w:t xml:space="preserve">  2258,8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3946DE">
        <w:rPr>
          <w:sz w:val="24"/>
          <w:szCs w:val="24"/>
        </w:rPr>
        <w:t xml:space="preserve">2089,4 </w:t>
      </w:r>
      <w:proofErr w:type="spellStart"/>
      <w:r w:rsidR="003946DE">
        <w:rPr>
          <w:sz w:val="24"/>
          <w:szCs w:val="24"/>
        </w:rPr>
        <w:t>тыс.руб</w:t>
      </w:r>
      <w:proofErr w:type="spellEnd"/>
      <w:r w:rsidR="003946DE">
        <w:rPr>
          <w:sz w:val="24"/>
          <w:szCs w:val="24"/>
        </w:rPr>
        <w:t>. в 2021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lastRenderedPageBreak/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3946DE">
        <w:rPr>
          <w:sz w:val="24"/>
          <w:szCs w:val="24"/>
        </w:rPr>
        <w:t>расходы данного направления увел</w:t>
      </w:r>
      <w:r w:rsidR="003946DE">
        <w:rPr>
          <w:sz w:val="24"/>
          <w:szCs w:val="24"/>
        </w:rPr>
        <w:t>и</w:t>
      </w:r>
      <w:r w:rsidR="003946DE">
        <w:rPr>
          <w:sz w:val="24"/>
          <w:szCs w:val="24"/>
        </w:rPr>
        <w:t>чились на 169,4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Pr="00E928B9" w:rsidRDefault="00604B54" w:rsidP="00E928B9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AD5BBF">
        <w:rPr>
          <w:sz w:val="24"/>
          <w:szCs w:val="24"/>
        </w:rPr>
        <w:t>(включая</w:t>
      </w:r>
      <w:r w:rsidR="00967261">
        <w:rPr>
          <w:sz w:val="24"/>
          <w:szCs w:val="24"/>
        </w:rPr>
        <w:t xml:space="preserve"> главу поселения) в 2022</w:t>
      </w:r>
      <w:r w:rsidR="00E257B4" w:rsidRPr="00AD5BBF">
        <w:rPr>
          <w:sz w:val="24"/>
          <w:szCs w:val="24"/>
        </w:rPr>
        <w:t xml:space="preserve"> году составили </w:t>
      </w:r>
      <w:r w:rsidR="00967261">
        <w:rPr>
          <w:sz w:val="24"/>
          <w:szCs w:val="24"/>
        </w:rPr>
        <w:t>1685,1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967261">
        <w:rPr>
          <w:sz w:val="24"/>
          <w:szCs w:val="24"/>
        </w:rPr>
        <w:t>7,5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967261">
        <w:rPr>
          <w:sz w:val="24"/>
          <w:szCs w:val="24"/>
        </w:rPr>
        <w:t>1415,2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967261">
        <w:rPr>
          <w:sz w:val="24"/>
          <w:szCs w:val="24"/>
        </w:rPr>
        <w:t>ронежской  области от 16.09.2022г. №981</w:t>
      </w:r>
      <w:r w:rsidR="00E257B4" w:rsidRPr="00AD5BBF">
        <w:rPr>
          <w:sz w:val="24"/>
          <w:szCs w:val="24"/>
        </w:rPr>
        <w:t>-р в  сум</w:t>
      </w:r>
      <w:r w:rsidR="00967261">
        <w:rPr>
          <w:sz w:val="24"/>
          <w:szCs w:val="24"/>
        </w:rPr>
        <w:t>ме 1794</w:t>
      </w:r>
      <w:r w:rsidR="005F48CB" w:rsidRPr="00AD5BBF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D61C75">
        <w:rPr>
          <w:bCs/>
          <w:sz w:val="24"/>
          <w:szCs w:val="24"/>
        </w:rPr>
        <w:t>Урывского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3D659F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74"/>
        <w:gridCol w:w="953"/>
        <w:gridCol w:w="851"/>
        <w:gridCol w:w="864"/>
        <w:gridCol w:w="921"/>
        <w:gridCol w:w="933"/>
        <w:gridCol w:w="850"/>
        <w:gridCol w:w="851"/>
      </w:tblGrid>
      <w:tr w:rsidR="00FD392F" w:rsidRPr="00FD392F" w:rsidTr="00DC7FE6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Наименование разделов, подразделов функци</w:t>
            </w:r>
            <w:r w:rsidRPr="00FD392F">
              <w:rPr>
                <w:sz w:val="18"/>
                <w:szCs w:val="18"/>
              </w:rPr>
              <w:t>о</w:t>
            </w:r>
            <w:r w:rsidRPr="00FD392F">
              <w:rPr>
                <w:sz w:val="18"/>
                <w:szCs w:val="18"/>
              </w:rPr>
              <w:t>нальной структуры расх</w:t>
            </w:r>
            <w:r w:rsidRPr="00FD392F">
              <w:rPr>
                <w:sz w:val="18"/>
                <w:szCs w:val="18"/>
              </w:rPr>
              <w:t>о</w:t>
            </w:r>
            <w:r w:rsidRPr="00FD392F">
              <w:rPr>
                <w:sz w:val="18"/>
                <w:szCs w:val="18"/>
              </w:rPr>
              <w:t>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2021 ф</w:t>
            </w:r>
            <w:r w:rsidRPr="00FD392F">
              <w:rPr>
                <w:sz w:val="18"/>
                <w:szCs w:val="18"/>
              </w:rPr>
              <w:t>и</w:t>
            </w:r>
            <w:r w:rsidRPr="00FD392F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FD392F">
              <w:rPr>
                <w:sz w:val="18"/>
                <w:szCs w:val="18"/>
              </w:rPr>
              <w:t>тыс</w:t>
            </w:r>
            <w:proofErr w:type="gramStart"/>
            <w:r w:rsidRPr="00FD392F">
              <w:rPr>
                <w:sz w:val="18"/>
                <w:szCs w:val="18"/>
              </w:rPr>
              <w:t>.р</w:t>
            </w:r>
            <w:proofErr w:type="gramEnd"/>
            <w:r w:rsidRPr="00FD392F">
              <w:rPr>
                <w:sz w:val="18"/>
                <w:szCs w:val="18"/>
              </w:rPr>
              <w:t>уб</w:t>
            </w:r>
            <w:proofErr w:type="spellEnd"/>
            <w:r w:rsidRPr="00FD392F">
              <w:rPr>
                <w:sz w:val="18"/>
                <w:szCs w:val="18"/>
              </w:rPr>
              <w:t>.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FD392F">
              <w:rPr>
                <w:sz w:val="18"/>
                <w:szCs w:val="18"/>
              </w:rPr>
              <w:t>год</w:t>
            </w:r>
            <w:proofErr w:type="gramStart"/>
            <w:r w:rsidRPr="00FD392F">
              <w:rPr>
                <w:sz w:val="18"/>
                <w:szCs w:val="18"/>
              </w:rPr>
              <w:t>,т</w:t>
            </w:r>
            <w:proofErr w:type="gramEnd"/>
            <w:r w:rsidRPr="00FD392F">
              <w:rPr>
                <w:sz w:val="18"/>
                <w:szCs w:val="18"/>
              </w:rPr>
              <w:t>ыс.руб</w:t>
            </w:r>
            <w:proofErr w:type="spellEnd"/>
            <w:r w:rsidRPr="00FD392F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Факт 2022г. к плану,%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Структура, %</w:t>
            </w:r>
          </w:p>
        </w:tc>
      </w:tr>
      <w:tr w:rsidR="00FD392F" w:rsidRPr="00FD392F" w:rsidTr="00DC7FE6">
        <w:trPr>
          <w:trHeight w:val="928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 xml:space="preserve">в </w:t>
            </w:r>
            <w:proofErr w:type="spellStart"/>
            <w:r w:rsidRPr="00FD392F">
              <w:rPr>
                <w:sz w:val="18"/>
                <w:szCs w:val="18"/>
              </w:rPr>
              <w:t>абс</w:t>
            </w:r>
            <w:r w:rsidRPr="00FD392F">
              <w:rPr>
                <w:sz w:val="18"/>
                <w:szCs w:val="18"/>
              </w:rPr>
              <w:t>о</w:t>
            </w:r>
            <w:r w:rsidRPr="00FD392F">
              <w:rPr>
                <w:sz w:val="18"/>
                <w:szCs w:val="18"/>
              </w:rPr>
              <w:t>лют</w:t>
            </w:r>
            <w:proofErr w:type="spellEnd"/>
            <w:r w:rsidRPr="00FD392F">
              <w:rPr>
                <w:sz w:val="18"/>
                <w:szCs w:val="18"/>
              </w:rPr>
              <w:t xml:space="preserve">-ном </w:t>
            </w:r>
            <w:proofErr w:type="spellStart"/>
            <w:r w:rsidRPr="00FD392F">
              <w:rPr>
                <w:sz w:val="18"/>
                <w:szCs w:val="18"/>
              </w:rPr>
              <w:t>выра-жении</w:t>
            </w:r>
            <w:proofErr w:type="spellEnd"/>
            <w:r w:rsidRPr="00FD392F">
              <w:rPr>
                <w:sz w:val="18"/>
                <w:szCs w:val="18"/>
              </w:rPr>
              <w:t xml:space="preserve">, </w:t>
            </w:r>
            <w:proofErr w:type="spellStart"/>
            <w:r w:rsidRPr="00FD392F">
              <w:rPr>
                <w:sz w:val="18"/>
                <w:szCs w:val="18"/>
              </w:rPr>
              <w:t>тыс</w:t>
            </w:r>
            <w:proofErr w:type="gramStart"/>
            <w:r w:rsidRPr="00FD392F">
              <w:rPr>
                <w:sz w:val="18"/>
                <w:szCs w:val="18"/>
              </w:rPr>
              <w:t>.р</w:t>
            </w:r>
            <w:proofErr w:type="gramEnd"/>
            <w:r w:rsidRPr="00FD392F">
              <w:rPr>
                <w:sz w:val="18"/>
                <w:szCs w:val="18"/>
              </w:rPr>
              <w:t>уб</w:t>
            </w:r>
            <w:proofErr w:type="spellEnd"/>
            <w:r w:rsidRPr="00FD392F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в отн</w:t>
            </w:r>
            <w:r w:rsidRPr="00FD392F">
              <w:rPr>
                <w:sz w:val="18"/>
                <w:szCs w:val="18"/>
              </w:rPr>
              <w:t>о</w:t>
            </w:r>
            <w:r w:rsidRPr="00FD392F">
              <w:rPr>
                <w:sz w:val="18"/>
                <w:szCs w:val="18"/>
              </w:rPr>
              <w:t>сител</w:t>
            </w:r>
            <w:r w:rsidRPr="00FD392F">
              <w:rPr>
                <w:sz w:val="18"/>
                <w:szCs w:val="18"/>
              </w:rPr>
              <w:t>ь</w:t>
            </w:r>
            <w:r w:rsidRPr="00FD392F">
              <w:rPr>
                <w:sz w:val="18"/>
                <w:szCs w:val="18"/>
              </w:rPr>
              <w:t>ном выраж</w:t>
            </w:r>
            <w:r w:rsidRPr="00FD392F">
              <w:rPr>
                <w:sz w:val="18"/>
                <w:szCs w:val="18"/>
              </w:rPr>
              <w:t>е</w:t>
            </w:r>
            <w:r w:rsidRPr="00FD392F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2021 фина</w:t>
            </w:r>
            <w:r w:rsidRPr="00FD392F">
              <w:rPr>
                <w:sz w:val="18"/>
                <w:szCs w:val="18"/>
              </w:rPr>
              <w:t>н</w:t>
            </w:r>
            <w:r w:rsidRPr="00FD392F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center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2022 фина</w:t>
            </w:r>
            <w:r w:rsidRPr="00FD392F">
              <w:rPr>
                <w:sz w:val="18"/>
                <w:szCs w:val="18"/>
              </w:rPr>
              <w:t>н</w:t>
            </w:r>
            <w:r w:rsidRPr="00FD392F">
              <w:rPr>
                <w:sz w:val="18"/>
                <w:szCs w:val="18"/>
              </w:rPr>
              <w:t xml:space="preserve">совый год </w:t>
            </w:r>
          </w:p>
        </w:tc>
      </w:tr>
      <w:tr w:rsidR="00FD392F" w:rsidRPr="00FD392F" w:rsidTr="00DC7FE6">
        <w:trPr>
          <w:trHeight w:val="36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2 089,4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2 258,8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2 258,8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169,4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108,1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10,1</w:t>
            </w:r>
          </w:p>
        </w:tc>
      </w:tr>
      <w:tr w:rsidR="00FD392F" w:rsidRPr="00FD392F" w:rsidTr="00DC7FE6">
        <w:trPr>
          <w:trHeight w:val="22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90,6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0,4</w:t>
            </w:r>
          </w:p>
        </w:tc>
      </w:tr>
      <w:tr w:rsidR="00FD392F" w:rsidRPr="00FD392F" w:rsidTr="00DC7FE6">
        <w:trPr>
          <w:trHeight w:val="65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Национальная  безопа</w:t>
            </w:r>
            <w:r w:rsidRPr="00FD392F">
              <w:rPr>
                <w:sz w:val="18"/>
                <w:szCs w:val="18"/>
              </w:rPr>
              <w:t>с</w:t>
            </w:r>
            <w:r w:rsidRPr="00FD392F">
              <w:rPr>
                <w:sz w:val="18"/>
                <w:szCs w:val="18"/>
              </w:rPr>
              <w:t>ность  и  правоохран</w:t>
            </w:r>
            <w:r w:rsidRPr="00FD392F">
              <w:rPr>
                <w:sz w:val="18"/>
                <w:szCs w:val="18"/>
              </w:rPr>
              <w:t>и</w:t>
            </w:r>
            <w:r w:rsidRPr="00FD392F">
              <w:rPr>
                <w:sz w:val="18"/>
                <w:szCs w:val="18"/>
              </w:rPr>
              <w:t>тельная 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</w:tr>
      <w:tr w:rsidR="00FD392F" w:rsidRPr="00FD392F" w:rsidTr="00DC7FE6">
        <w:trPr>
          <w:trHeight w:val="3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2 609,2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5 896,4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5 091,0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86,3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2 481,8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22,8</w:t>
            </w:r>
          </w:p>
        </w:tc>
      </w:tr>
      <w:tr w:rsidR="00FD392F" w:rsidRPr="00FD392F" w:rsidTr="00DC7FE6">
        <w:trPr>
          <w:trHeight w:val="6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7 642,7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887,5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887,5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-6 755,2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4,0</w:t>
            </w:r>
          </w:p>
        </w:tc>
      </w:tr>
      <w:tr w:rsidR="00FD392F" w:rsidRPr="00FD392F" w:rsidTr="00DC7FE6">
        <w:trPr>
          <w:trHeight w:val="28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6 641,3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13 877,4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13 877,4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7 236,1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62,2</w:t>
            </w:r>
          </w:p>
        </w:tc>
      </w:tr>
      <w:tr w:rsidR="00FD392F" w:rsidRPr="00FD392F" w:rsidTr="00DC7FE6">
        <w:trPr>
          <w:trHeight w:val="42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139,1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83,4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-55,7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0,4</w:t>
            </w:r>
          </w:p>
        </w:tc>
      </w:tr>
      <w:tr w:rsidR="00FD392F" w:rsidRPr="00FD392F" w:rsidTr="00DC7FE6">
        <w:trPr>
          <w:trHeight w:val="1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116,4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-116,4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sz w:val="18"/>
                <w:szCs w:val="18"/>
              </w:rPr>
            </w:pPr>
            <w:r w:rsidRPr="00FD392F">
              <w:rPr>
                <w:sz w:val="18"/>
                <w:szCs w:val="18"/>
              </w:rPr>
              <w:t>0,0</w:t>
            </w:r>
          </w:p>
        </w:tc>
      </w:tr>
      <w:tr w:rsidR="00FD392F" w:rsidRPr="00FD392F" w:rsidTr="00DC7FE6">
        <w:trPr>
          <w:trHeight w:val="2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19 328,7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23 102,5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22 297,1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2 968,4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115,4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2F" w:rsidRPr="00FD392F" w:rsidRDefault="00FD392F" w:rsidP="00FD392F">
            <w:pPr>
              <w:jc w:val="right"/>
              <w:rPr>
                <w:b/>
                <w:bCs/>
                <w:sz w:val="18"/>
                <w:szCs w:val="18"/>
              </w:rPr>
            </w:pPr>
            <w:r w:rsidRPr="00FD392F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875C7A">
        <w:rPr>
          <w:sz w:val="24"/>
          <w:szCs w:val="24"/>
        </w:rPr>
        <w:t>ходы в 2022 году составили 99,0</w:t>
      </w:r>
      <w:r w:rsidR="00613CDF" w:rsidRPr="00412C23">
        <w:rPr>
          <w:sz w:val="24"/>
          <w:szCs w:val="24"/>
        </w:rPr>
        <w:t xml:space="preserve"> ты</w:t>
      </w:r>
      <w:r w:rsidR="00875C7A">
        <w:rPr>
          <w:sz w:val="24"/>
          <w:szCs w:val="24"/>
        </w:rPr>
        <w:t>с. руб. (в 2021 году 90,6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83474D">
        <w:rPr>
          <w:sz w:val="24"/>
          <w:szCs w:val="24"/>
        </w:rPr>
        <w:t>92,4 тыс. руб. (80,2  тыс. руб. в 2021</w:t>
      </w:r>
      <w:r w:rsidRPr="00412C23">
        <w:rPr>
          <w:sz w:val="24"/>
          <w:szCs w:val="24"/>
        </w:rPr>
        <w:t>г.);</w:t>
      </w:r>
    </w:p>
    <w:p w:rsidR="003E2999" w:rsidRDefault="001D3BE8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</w:t>
      </w:r>
      <w:r w:rsidR="0083474D">
        <w:rPr>
          <w:sz w:val="24"/>
          <w:szCs w:val="24"/>
        </w:rPr>
        <w:t xml:space="preserve">5,6 </w:t>
      </w:r>
      <w:proofErr w:type="spellStart"/>
      <w:r w:rsidR="0083474D">
        <w:rPr>
          <w:sz w:val="24"/>
          <w:szCs w:val="24"/>
        </w:rPr>
        <w:t>тыс</w:t>
      </w:r>
      <w:proofErr w:type="gramStart"/>
      <w:r w:rsidR="0083474D">
        <w:rPr>
          <w:sz w:val="24"/>
          <w:szCs w:val="24"/>
        </w:rPr>
        <w:t>.р</w:t>
      </w:r>
      <w:proofErr w:type="gramEnd"/>
      <w:r w:rsidR="0083474D">
        <w:rPr>
          <w:sz w:val="24"/>
          <w:szCs w:val="24"/>
        </w:rPr>
        <w:t>уб</w:t>
      </w:r>
      <w:proofErr w:type="spellEnd"/>
      <w:r w:rsidR="0083474D">
        <w:rPr>
          <w:sz w:val="24"/>
          <w:szCs w:val="24"/>
        </w:rPr>
        <w:t>. (</w:t>
      </w:r>
      <w:r>
        <w:rPr>
          <w:sz w:val="24"/>
          <w:szCs w:val="24"/>
        </w:rPr>
        <w:t xml:space="preserve">10,4 </w:t>
      </w:r>
      <w:proofErr w:type="spellStart"/>
      <w:r w:rsidR="00412C23">
        <w:rPr>
          <w:sz w:val="24"/>
          <w:szCs w:val="24"/>
        </w:rPr>
        <w:t>тыс</w:t>
      </w:r>
      <w:r w:rsidR="0083474D">
        <w:rPr>
          <w:sz w:val="24"/>
          <w:szCs w:val="24"/>
        </w:rPr>
        <w:t>.руб</w:t>
      </w:r>
      <w:proofErr w:type="spellEnd"/>
      <w:r w:rsidR="0083474D">
        <w:rPr>
          <w:sz w:val="24"/>
          <w:szCs w:val="24"/>
        </w:rPr>
        <w:t>.  в  2021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4A5C43" w:rsidRDefault="004A5C4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прочие- 1,0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1D3BE8" w:rsidRDefault="001D3BE8" w:rsidP="001D3BE8">
      <w:pPr>
        <w:tabs>
          <w:tab w:val="left" w:pos="0"/>
        </w:tabs>
        <w:jc w:val="both"/>
        <w:rPr>
          <w:sz w:val="24"/>
          <w:szCs w:val="24"/>
        </w:rPr>
      </w:pPr>
    </w:p>
    <w:p w:rsidR="00970D93" w:rsidRPr="00C13AB3" w:rsidRDefault="00BD20D8" w:rsidP="00C13AB3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4A5C43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1D3BE8">
        <w:rPr>
          <w:sz w:val="24"/>
          <w:szCs w:val="24"/>
        </w:rPr>
        <w:t>ли</w:t>
      </w:r>
      <w:r w:rsidR="004A5C43">
        <w:rPr>
          <w:sz w:val="24"/>
          <w:szCs w:val="24"/>
        </w:rPr>
        <w:t xml:space="preserve"> 5091,0 </w:t>
      </w:r>
      <w:proofErr w:type="spellStart"/>
      <w:r w:rsidR="004A5C43">
        <w:rPr>
          <w:sz w:val="24"/>
          <w:szCs w:val="24"/>
        </w:rPr>
        <w:t>тыс</w:t>
      </w:r>
      <w:proofErr w:type="gramStart"/>
      <w:r w:rsidR="004A5C43">
        <w:rPr>
          <w:sz w:val="24"/>
          <w:szCs w:val="24"/>
        </w:rPr>
        <w:t>.р</w:t>
      </w:r>
      <w:proofErr w:type="gramEnd"/>
      <w:r w:rsidR="004A5C43">
        <w:rPr>
          <w:sz w:val="24"/>
          <w:szCs w:val="24"/>
        </w:rPr>
        <w:t>уб</w:t>
      </w:r>
      <w:proofErr w:type="spellEnd"/>
      <w:r w:rsidR="004A5C43">
        <w:rPr>
          <w:sz w:val="24"/>
          <w:szCs w:val="24"/>
        </w:rPr>
        <w:t>.(в 2021г. 2609,2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694CB2">
        <w:rPr>
          <w:sz w:val="24"/>
          <w:szCs w:val="24"/>
        </w:rPr>
        <w:t>ний составило 86,3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C13AB3">
        <w:rPr>
          <w:bCs/>
          <w:sz w:val="24"/>
          <w:szCs w:val="24"/>
        </w:rPr>
        <w:t xml:space="preserve"> 3602,7 </w:t>
      </w:r>
      <w:proofErr w:type="spellStart"/>
      <w:r w:rsidR="00C13AB3">
        <w:rPr>
          <w:bCs/>
          <w:sz w:val="24"/>
          <w:szCs w:val="24"/>
        </w:rPr>
        <w:t>тыс</w:t>
      </w:r>
      <w:proofErr w:type="gramStart"/>
      <w:r w:rsidR="00C13AB3">
        <w:rPr>
          <w:bCs/>
          <w:sz w:val="24"/>
          <w:szCs w:val="24"/>
        </w:rPr>
        <w:t>.р</w:t>
      </w:r>
      <w:proofErr w:type="gramEnd"/>
      <w:r w:rsidR="00C13AB3">
        <w:rPr>
          <w:bCs/>
          <w:sz w:val="24"/>
          <w:szCs w:val="24"/>
        </w:rPr>
        <w:t>уб</w:t>
      </w:r>
      <w:proofErr w:type="spellEnd"/>
      <w:r w:rsidR="00C13AB3">
        <w:rPr>
          <w:bCs/>
          <w:sz w:val="24"/>
          <w:szCs w:val="24"/>
        </w:rPr>
        <w:t>.(в 2021</w:t>
      </w:r>
      <w:r w:rsidR="00196125" w:rsidRPr="00F11DAC">
        <w:rPr>
          <w:bCs/>
          <w:sz w:val="24"/>
          <w:szCs w:val="24"/>
        </w:rPr>
        <w:t xml:space="preserve">г. </w:t>
      </w:r>
      <w:r w:rsidR="00C13AB3">
        <w:rPr>
          <w:bCs/>
          <w:sz w:val="24"/>
          <w:szCs w:val="24"/>
        </w:rPr>
        <w:t>2505,5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DB0FD5">
        <w:rPr>
          <w:bCs/>
          <w:sz w:val="24"/>
          <w:szCs w:val="24"/>
        </w:rPr>
        <w:t>), исполнение плана 81,7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287BD1" w:rsidRPr="00167558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3B5512">
        <w:rPr>
          <w:bCs/>
          <w:sz w:val="24"/>
          <w:szCs w:val="24"/>
        </w:rPr>
        <w:t xml:space="preserve">тей – </w:t>
      </w:r>
      <w:r w:rsidR="00287BD1">
        <w:rPr>
          <w:bCs/>
          <w:sz w:val="24"/>
          <w:szCs w:val="24"/>
        </w:rPr>
        <w:t>3602,7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287BD1">
        <w:rPr>
          <w:bCs/>
          <w:sz w:val="24"/>
          <w:szCs w:val="24"/>
        </w:rPr>
        <w:t xml:space="preserve">287,9 </w:t>
      </w:r>
      <w:proofErr w:type="spellStart"/>
      <w:r w:rsidR="00287BD1">
        <w:rPr>
          <w:bCs/>
          <w:sz w:val="24"/>
          <w:szCs w:val="24"/>
        </w:rPr>
        <w:t>тыс.руб</w:t>
      </w:r>
      <w:proofErr w:type="spellEnd"/>
      <w:r w:rsidR="00287BD1">
        <w:rPr>
          <w:bCs/>
          <w:sz w:val="24"/>
          <w:szCs w:val="24"/>
        </w:rPr>
        <w:t>. расходы по содержанию имущества (</w:t>
      </w:r>
      <w:proofErr w:type="spellStart"/>
      <w:r w:rsidR="00287BD1">
        <w:rPr>
          <w:bCs/>
          <w:sz w:val="24"/>
          <w:szCs w:val="24"/>
        </w:rPr>
        <w:t>обкос</w:t>
      </w:r>
      <w:proofErr w:type="spellEnd"/>
      <w:r w:rsidR="00287BD1">
        <w:rPr>
          <w:bCs/>
          <w:sz w:val="24"/>
          <w:szCs w:val="24"/>
        </w:rPr>
        <w:t xml:space="preserve"> обочин дорог и уборка растительности), 3124,7 </w:t>
      </w:r>
      <w:proofErr w:type="spellStart"/>
      <w:r w:rsidR="00287BD1">
        <w:rPr>
          <w:bCs/>
          <w:sz w:val="24"/>
          <w:szCs w:val="24"/>
        </w:rPr>
        <w:t>тыс.руб</w:t>
      </w:r>
      <w:proofErr w:type="spellEnd"/>
      <w:r w:rsidR="00287BD1">
        <w:rPr>
          <w:bCs/>
          <w:sz w:val="24"/>
          <w:szCs w:val="24"/>
        </w:rPr>
        <w:t xml:space="preserve">. текущий ремонт дороги в </w:t>
      </w:r>
      <w:proofErr w:type="spellStart"/>
      <w:r w:rsidR="00287BD1">
        <w:rPr>
          <w:bCs/>
          <w:sz w:val="24"/>
          <w:szCs w:val="24"/>
        </w:rPr>
        <w:t>с</w:t>
      </w:r>
      <w:proofErr w:type="gramStart"/>
      <w:r w:rsidR="00287BD1">
        <w:rPr>
          <w:bCs/>
          <w:sz w:val="24"/>
          <w:szCs w:val="24"/>
        </w:rPr>
        <w:t>.У</w:t>
      </w:r>
      <w:proofErr w:type="gramEnd"/>
      <w:r w:rsidR="00287BD1">
        <w:rPr>
          <w:bCs/>
          <w:sz w:val="24"/>
          <w:szCs w:val="24"/>
        </w:rPr>
        <w:t>рыв</w:t>
      </w:r>
      <w:proofErr w:type="spellEnd"/>
      <w:r w:rsidR="00287BD1">
        <w:rPr>
          <w:bCs/>
          <w:sz w:val="24"/>
          <w:szCs w:val="24"/>
        </w:rPr>
        <w:t xml:space="preserve">-Покровка, </w:t>
      </w:r>
      <w:r w:rsidR="00981DD1">
        <w:rPr>
          <w:bCs/>
          <w:sz w:val="24"/>
          <w:szCs w:val="24"/>
        </w:rPr>
        <w:t xml:space="preserve">46,5 </w:t>
      </w:r>
      <w:proofErr w:type="spellStart"/>
      <w:r w:rsidR="00981DD1">
        <w:rPr>
          <w:bCs/>
          <w:sz w:val="24"/>
          <w:szCs w:val="24"/>
        </w:rPr>
        <w:t>тыс.руб</w:t>
      </w:r>
      <w:proofErr w:type="spellEnd"/>
      <w:r w:rsidR="00981DD1">
        <w:rPr>
          <w:bCs/>
          <w:sz w:val="24"/>
          <w:szCs w:val="24"/>
        </w:rPr>
        <w:t>. услуги прочие (</w:t>
      </w:r>
      <w:proofErr w:type="spellStart"/>
      <w:r w:rsidR="00981DD1">
        <w:rPr>
          <w:bCs/>
          <w:sz w:val="24"/>
          <w:szCs w:val="24"/>
        </w:rPr>
        <w:t>стройконтроль</w:t>
      </w:r>
      <w:proofErr w:type="spellEnd"/>
      <w:r w:rsidR="00981DD1">
        <w:rPr>
          <w:bCs/>
          <w:sz w:val="24"/>
          <w:szCs w:val="24"/>
        </w:rPr>
        <w:t xml:space="preserve">), 104,5 </w:t>
      </w:r>
      <w:proofErr w:type="spellStart"/>
      <w:r w:rsidR="00981DD1">
        <w:rPr>
          <w:bCs/>
          <w:sz w:val="24"/>
          <w:szCs w:val="24"/>
        </w:rPr>
        <w:t>тыс.руб</w:t>
      </w:r>
      <w:proofErr w:type="spellEnd"/>
      <w:r w:rsidR="00981DD1">
        <w:rPr>
          <w:bCs/>
          <w:sz w:val="24"/>
          <w:szCs w:val="24"/>
        </w:rPr>
        <w:t xml:space="preserve">. услуги прочие (разработка ПСД),23,1 </w:t>
      </w:r>
      <w:proofErr w:type="spellStart"/>
      <w:r w:rsidR="00981DD1">
        <w:rPr>
          <w:bCs/>
          <w:sz w:val="24"/>
          <w:szCs w:val="24"/>
        </w:rPr>
        <w:t>тыс.руб</w:t>
      </w:r>
      <w:proofErr w:type="spellEnd"/>
      <w:r w:rsidR="00981DD1">
        <w:rPr>
          <w:bCs/>
          <w:sz w:val="24"/>
          <w:szCs w:val="24"/>
        </w:rPr>
        <w:t xml:space="preserve">. ГСМ, </w:t>
      </w:r>
      <w:r w:rsidR="00981DD1" w:rsidRPr="00167558">
        <w:rPr>
          <w:bCs/>
          <w:sz w:val="24"/>
          <w:szCs w:val="24"/>
        </w:rPr>
        <w:t xml:space="preserve">15,9 </w:t>
      </w:r>
      <w:proofErr w:type="spellStart"/>
      <w:r w:rsidR="00981DD1" w:rsidRPr="00167558">
        <w:rPr>
          <w:bCs/>
          <w:sz w:val="24"/>
          <w:szCs w:val="24"/>
        </w:rPr>
        <w:t>тыс.руб</w:t>
      </w:r>
      <w:proofErr w:type="spellEnd"/>
      <w:r w:rsidR="00981DD1" w:rsidRPr="00167558">
        <w:rPr>
          <w:bCs/>
          <w:sz w:val="24"/>
          <w:szCs w:val="24"/>
        </w:rPr>
        <w:t>.  прочие расходные материалы (дорожные знаки).</w:t>
      </w:r>
    </w:p>
    <w:p w:rsidR="008D14A8" w:rsidRPr="00167558" w:rsidRDefault="0096299F" w:rsidP="00904035">
      <w:pPr>
        <w:jc w:val="both"/>
        <w:rPr>
          <w:sz w:val="24"/>
          <w:szCs w:val="24"/>
        </w:rPr>
      </w:pPr>
      <w:r w:rsidRPr="00167558">
        <w:rPr>
          <w:b/>
          <w:bCs/>
          <w:sz w:val="24"/>
          <w:szCs w:val="24"/>
        </w:rPr>
        <w:t xml:space="preserve">        </w:t>
      </w:r>
      <w:r w:rsidR="00616CE2" w:rsidRPr="00167558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="00616CE2" w:rsidRPr="00167558">
        <w:rPr>
          <w:bCs/>
          <w:sz w:val="24"/>
          <w:szCs w:val="24"/>
        </w:rPr>
        <w:t xml:space="preserve">расходы составили </w:t>
      </w:r>
      <w:r w:rsidR="00981DD1" w:rsidRPr="00167558">
        <w:rPr>
          <w:bCs/>
          <w:sz w:val="24"/>
          <w:szCs w:val="24"/>
        </w:rPr>
        <w:t>1488,3</w:t>
      </w:r>
      <w:r w:rsidR="009C665D" w:rsidRPr="00167558">
        <w:rPr>
          <w:bCs/>
          <w:sz w:val="24"/>
          <w:szCs w:val="24"/>
        </w:rPr>
        <w:t xml:space="preserve"> </w:t>
      </w:r>
      <w:proofErr w:type="spellStart"/>
      <w:r w:rsidR="009C665D" w:rsidRPr="00167558">
        <w:rPr>
          <w:bCs/>
          <w:sz w:val="24"/>
          <w:szCs w:val="24"/>
        </w:rPr>
        <w:t>тыс</w:t>
      </w:r>
      <w:proofErr w:type="gramStart"/>
      <w:r w:rsidR="009C665D" w:rsidRPr="00167558">
        <w:rPr>
          <w:bCs/>
          <w:sz w:val="24"/>
          <w:szCs w:val="24"/>
        </w:rPr>
        <w:t>.р</w:t>
      </w:r>
      <w:proofErr w:type="gramEnd"/>
      <w:r w:rsidR="009C665D" w:rsidRPr="00167558">
        <w:rPr>
          <w:bCs/>
          <w:sz w:val="24"/>
          <w:szCs w:val="24"/>
        </w:rPr>
        <w:t>уб</w:t>
      </w:r>
      <w:proofErr w:type="spellEnd"/>
      <w:r w:rsidR="009C665D" w:rsidRPr="00167558">
        <w:rPr>
          <w:bCs/>
          <w:sz w:val="24"/>
          <w:szCs w:val="24"/>
        </w:rPr>
        <w:t>.</w:t>
      </w:r>
      <w:r w:rsidR="00616CE2" w:rsidRPr="00167558">
        <w:rPr>
          <w:bCs/>
          <w:sz w:val="24"/>
          <w:szCs w:val="24"/>
        </w:rPr>
        <w:t xml:space="preserve">, которые направлены </w:t>
      </w:r>
      <w:r w:rsidR="00616CE2" w:rsidRPr="00167558">
        <w:rPr>
          <w:sz w:val="24"/>
          <w:szCs w:val="24"/>
        </w:rPr>
        <w:t>на</w:t>
      </w:r>
      <w:r w:rsidR="008D14A8" w:rsidRPr="00167558">
        <w:rPr>
          <w:sz w:val="24"/>
          <w:szCs w:val="24"/>
        </w:rPr>
        <w:t>:</w:t>
      </w:r>
    </w:p>
    <w:p w:rsidR="006E7E5F" w:rsidRPr="00167558" w:rsidRDefault="008D14A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>-</w:t>
      </w:r>
      <w:r w:rsidR="00616CE2" w:rsidRPr="00167558">
        <w:rPr>
          <w:sz w:val="24"/>
          <w:szCs w:val="24"/>
        </w:rPr>
        <w:t xml:space="preserve"> </w:t>
      </w:r>
      <w:r w:rsidR="00904035" w:rsidRPr="00167558">
        <w:rPr>
          <w:color w:val="000000"/>
          <w:sz w:val="24"/>
          <w:szCs w:val="24"/>
        </w:rPr>
        <w:t>мероприятия на обеспечение комплексного развития сельских поселений</w:t>
      </w:r>
      <w:r w:rsidR="00167558" w:rsidRPr="00167558">
        <w:rPr>
          <w:color w:val="000000"/>
          <w:sz w:val="24"/>
          <w:szCs w:val="24"/>
        </w:rPr>
        <w:t xml:space="preserve">- 1444,0 </w:t>
      </w:r>
      <w:proofErr w:type="spellStart"/>
      <w:r w:rsidR="00167558" w:rsidRPr="00167558">
        <w:rPr>
          <w:color w:val="000000"/>
          <w:sz w:val="24"/>
          <w:szCs w:val="24"/>
        </w:rPr>
        <w:t>тыс</w:t>
      </w:r>
      <w:proofErr w:type="gramStart"/>
      <w:r w:rsidR="00167558" w:rsidRPr="00167558">
        <w:rPr>
          <w:color w:val="000000"/>
          <w:sz w:val="24"/>
          <w:szCs w:val="24"/>
        </w:rPr>
        <w:t>.р</w:t>
      </w:r>
      <w:proofErr w:type="gramEnd"/>
      <w:r w:rsidR="00167558" w:rsidRPr="00167558">
        <w:rPr>
          <w:color w:val="000000"/>
          <w:sz w:val="24"/>
          <w:szCs w:val="24"/>
        </w:rPr>
        <w:t>уб</w:t>
      </w:r>
      <w:proofErr w:type="spellEnd"/>
      <w:r w:rsidR="00167558" w:rsidRPr="00167558">
        <w:rPr>
          <w:color w:val="000000"/>
          <w:sz w:val="24"/>
          <w:szCs w:val="24"/>
        </w:rPr>
        <w:t>.</w:t>
      </w:r>
      <w:r w:rsidR="006E7E5F" w:rsidRPr="00167558">
        <w:rPr>
          <w:sz w:val="24"/>
          <w:szCs w:val="24"/>
        </w:rPr>
        <w:t>:</w:t>
      </w:r>
      <w:r w:rsidR="00167558" w:rsidRPr="00167558">
        <w:rPr>
          <w:sz w:val="24"/>
          <w:szCs w:val="24"/>
        </w:rPr>
        <w:t xml:space="preserve"> устройство  контейнерных площадок:</w:t>
      </w:r>
    </w:p>
    <w:p w:rsidR="00167558" w:rsidRPr="0016755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lastRenderedPageBreak/>
        <w:t xml:space="preserve">   -20,2 </w:t>
      </w:r>
      <w:proofErr w:type="spellStart"/>
      <w:r w:rsidRPr="00167558">
        <w:rPr>
          <w:sz w:val="24"/>
          <w:szCs w:val="24"/>
        </w:rPr>
        <w:t>тыс</w:t>
      </w:r>
      <w:proofErr w:type="gramStart"/>
      <w:r w:rsidRPr="00167558">
        <w:rPr>
          <w:sz w:val="24"/>
          <w:szCs w:val="24"/>
        </w:rPr>
        <w:t>.р</w:t>
      </w:r>
      <w:proofErr w:type="gramEnd"/>
      <w:r w:rsidRPr="00167558">
        <w:rPr>
          <w:sz w:val="24"/>
          <w:szCs w:val="24"/>
        </w:rPr>
        <w:t>уб</w:t>
      </w:r>
      <w:proofErr w:type="spellEnd"/>
      <w:r w:rsidRPr="00167558">
        <w:rPr>
          <w:sz w:val="24"/>
          <w:szCs w:val="24"/>
        </w:rPr>
        <w:t>. средства областного бюджета,</w:t>
      </w:r>
    </w:p>
    <w:p w:rsidR="00167558" w:rsidRPr="0016755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 xml:space="preserve">   -990,6 </w:t>
      </w:r>
      <w:proofErr w:type="spellStart"/>
      <w:r w:rsidRPr="00167558">
        <w:rPr>
          <w:sz w:val="24"/>
          <w:szCs w:val="24"/>
        </w:rPr>
        <w:t>тыс</w:t>
      </w:r>
      <w:proofErr w:type="gramStart"/>
      <w:r w:rsidRPr="00167558">
        <w:rPr>
          <w:sz w:val="24"/>
          <w:szCs w:val="24"/>
        </w:rPr>
        <w:t>.р</w:t>
      </w:r>
      <w:proofErr w:type="gramEnd"/>
      <w:r w:rsidRPr="00167558">
        <w:rPr>
          <w:sz w:val="24"/>
          <w:szCs w:val="24"/>
        </w:rPr>
        <w:t>уб</w:t>
      </w:r>
      <w:proofErr w:type="spellEnd"/>
      <w:r w:rsidRPr="00167558">
        <w:rPr>
          <w:sz w:val="24"/>
          <w:szCs w:val="24"/>
        </w:rPr>
        <w:t>. средства федерального бюджета,</w:t>
      </w:r>
    </w:p>
    <w:p w:rsidR="00167558" w:rsidRPr="0016755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 xml:space="preserve">    -433,2 </w:t>
      </w:r>
      <w:proofErr w:type="spellStart"/>
      <w:r w:rsidRPr="00167558">
        <w:rPr>
          <w:sz w:val="24"/>
          <w:szCs w:val="24"/>
        </w:rPr>
        <w:t>тыс</w:t>
      </w:r>
      <w:proofErr w:type="gramStart"/>
      <w:r w:rsidRPr="00167558">
        <w:rPr>
          <w:sz w:val="24"/>
          <w:szCs w:val="24"/>
        </w:rPr>
        <w:t>.р</w:t>
      </w:r>
      <w:proofErr w:type="gramEnd"/>
      <w:r w:rsidRPr="00167558">
        <w:rPr>
          <w:sz w:val="24"/>
          <w:szCs w:val="24"/>
        </w:rPr>
        <w:t>уб</w:t>
      </w:r>
      <w:proofErr w:type="spellEnd"/>
      <w:r w:rsidRPr="00167558">
        <w:rPr>
          <w:sz w:val="24"/>
          <w:szCs w:val="24"/>
        </w:rPr>
        <w:t>. средства местного бюджета.</w:t>
      </w:r>
    </w:p>
    <w:p w:rsidR="008D14A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>-</w:t>
      </w:r>
      <w:r w:rsidRPr="00167558">
        <w:rPr>
          <w:color w:val="000000"/>
          <w:sz w:val="24"/>
          <w:szCs w:val="24"/>
        </w:rPr>
        <w:t xml:space="preserve">расходы на мероприятия по развитию градостроительной деятельности-15,9 </w:t>
      </w:r>
      <w:proofErr w:type="spellStart"/>
      <w:r w:rsidRPr="00167558">
        <w:rPr>
          <w:color w:val="000000"/>
          <w:sz w:val="24"/>
          <w:szCs w:val="24"/>
        </w:rPr>
        <w:t>тыс</w:t>
      </w:r>
      <w:proofErr w:type="gramStart"/>
      <w:r w:rsidRPr="00167558">
        <w:rPr>
          <w:color w:val="000000"/>
          <w:sz w:val="24"/>
          <w:szCs w:val="24"/>
        </w:rPr>
        <w:t>.р</w:t>
      </w:r>
      <w:proofErr w:type="gramEnd"/>
      <w:r w:rsidRPr="00167558">
        <w:rPr>
          <w:color w:val="000000"/>
          <w:sz w:val="24"/>
          <w:szCs w:val="24"/>
        </w:rPr>
        <w:t>уб</w:t>
      </w:r>
      <w:proofErr w:type="spellEnd"/>
      <w:r w:rsidRPr="00167558">
        <w:rPr>
          <w:color w:val="000000"/>
          <w:sz w:val="24"/>
          <w:szCs w:val="24"/>
        </w:rPr>
        <w:t xml:space="preserve">., услуги прочие (смета и </w:t>
      </w:r>
      <w:proofErr w:type="spellStart"/>
      <w:r w:rsidRPr="00167558">
        <w:rPr>
          <w:color w:val="000000"/>
          <w:sz w:val="24"/>
          <w:szCs w:val="24"/>
        </w:rPr>
        <w:t>стройконтроль</w:t>
      </w:r>
      <w:proofErr w:type="spellEnd"/>
      <w:r w:rsidRPr="00167558">
        <w:rPr>
          <w:color w:val="000000"/>
          <w:sz w:val="24"/>
          <w:szCs w:val="24"/>
        </w:rPr>
        <w:t>).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167558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167558">
        <w:rPr>
          <w:bCs/>
          <w:sz w:val="24"/>
          <w:szCs w:val="24"/>
        </w:rPr>
        <w:t>887,5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167558">
        <w:rPr>
          <w:bCs/>
          <w:sz w:val="24"/>
          <w:szCs w:val="24"/>
        </w:rPr>
        <w:t xml:space="preserve">7642,7 </w:t>
      </w:r>
      <w:proofErr w:type="spellStart"/>
      <w:r w:rsidR="00167558">
        <w:rPr>
          <w:bCs/>
          <w:sz w:val="24"/>
          <w:szCs w:val="24"/>
        </w:rPr>
        <w:t>тыс.руб</w:t>
      </w:r>
      <w:proofErr w:type="spellEnd"/>
      <w:r w:rsidR="00167558">
        <w:rPr>
          <w:bCs/>
          <w:sz w:val="24"/>
          <w:szCs w:val="24"/>
        </w:rPr>
        <w:t>. в 2021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CC43C6" w:rsidRPr="00A02DD7" w:rsidRDefault="00ED63CE" w:rsidP="00A02DD7">
      <w:pPr>
        <w:ind w:firstLine="708"/>
        <w:jc w:val="both"/>
        <w:rPr>
          <w:bCs/>
          <w:sz w:val="24"/>
          <w:szCs w:val="24"/>
        </w:rPr>
      </w:pPr>
      <w:r w:rsidRPr="00ED63CE">
        <w:rPr>
          <w:b/>
          <w:bCs/>
          <w:sz w:val="24"/>
          <w:szCs w:val="24"/>
        </w:rPr>
        <w:t xml:space="preserve">0501 «Жилищное хозяйство» </w:t>
      </w:r>
      <w:r w:rsidRPr="00ED63CE">
        <w:rPr>
          <w:bCs/>
          <w:sz w:val="24"/>
          <w:szCs w:val="24"/>
        </w:rPr>
        <w:t>расходы</w:t>
      </w:r>
      <w:r>
        <w:rPr>
          <w:bCs/>
          <w:sz w:val="24"/>
          <w:szCs w:val="24"/>
        </w:rPr>
        <w:t xml:space="preserve"> состав</w:t>
      </w:r>
      <w:r w:rsidR="00775B85">
        <w:rPr>
          <w:bCs/>
          <w:sz w:val="24"/>
          <w:szCs w:val="24"/>
        </w:rPr>
        <w:t>или 20,9</w:t>
      </w:r>
      <w:r w:rsidRPr="00ED63CE">
        <w:rPr>
          <w:bCs/>
          <w:sz w:val="24"/>
          <w:szCs w:val="24"/>
        </w:rPr>
        <w:t xml:space="preserve"> </w:t>
      </w:r>
      <w:proofErr w:type="spellStart"/>
      <w:r w:rsidRPr="00ED63CE">
        <w:rPr>
          <w:bCs/>
          <w:sz w:val="24"/>
          <w:szCs w:val="24"/>
        </w:rPr>
        <w:t>тыс</w:t>
      </w:r>
      <w:proofErr w:type="gramStart"/>
      <w:r w:rsidRPr="00ED63CE">
        <w:rPr>
          <w:bCs/>
          <w:sz w:val="24"/>
          <w:szCs w:val="24"/>
        </w:rPr>
        <w:t>.р</w:t>
      </w:r>
      <w:proofErr w:type="gramEnd"/>
      <w:r w:rsidRPr="00ED63CE">
        <w:rPr>
          <w:bCs/>
          <w:sz w:val="24"/>
          <w:szCs w:val="24"/>
        </w:rPr>
        <w:t>уб</w:t>
      </w:r>
      <w:proofErr w:type="spellEnd"/>
      <w:r w:rsidRPr="00ED63CE">
        <w:rPr>
          <w:bCs/>
          <w:sz w:val="24"/>
          <w:szCs w:val="24"/>
        </w:rPr>
        <w:t>. (</w:t>
      </w:r>
      <w:r w:rsidR="00775B85">
        <w:rPr>
          <w:bCs/>
          <w:sz w:val="24"/>
          <w:szCs w:val="24"/>
        </w:rPr>
        <w:t xml:space="preserve">24,9 </w:t>
      </w:r>
      <w:proofErr w:type="spellStart"/>
      <w:r w:rsidR="00775B85">
        <w:rPr>
          <w:bCs/>
          <w:sz w:val="24"/>
          <w:szCs w:val="24"/>
        </w:rPr>
        <w:t>тыс.руб</w:t>
      </w:r>
      <w:proofErr w:type="spellEnd"/>
      <w:r w:rsidR="00775B85">
        <w:rPr>
          <w:bCs/>
          <w:sz w:val="24"/>
          <w:szCs w:val="24"/>
        </w:rPr>
        <w:t>. в 2021</w:t>
      </w:r>
      <w:r w:rsidRPr="00ED63CE">
        <w:rPr>
          <w:bCs/>
          <w:sz w:val="24"/>
          <w:szCs w:val="24"/>
        </w:rPr>
        <w:t>г.) или 100,0% плановых назначений, которые направлены на капитальный ремонт по муниц</w:t>
      </w:r>
      <w:r w:rsidRPr="00ED63CE">
        <w:rPr>
          <w:bCs/>
          <w:sz w:val="24"/>
          <w:szCs w:val="24"/>
        </w:rPr>
        <w:t>и</w:t>
      </w:r>
      <w:r w:rsidRPr="00ED63CE">
        <w:rPr>
          <w:bCs/>
          <w:sz w:val="24"/>
          <w:szCs w:val="24"/>
        </w:rPr>
        <w:t xml:space="preserve">пальному жилью (взносы на </w:t>
      </w:r>
      <w:proofErr w:type="spellStart"/>
      <w:r w:rsidRPr="00ED63CE">
        <w:rPr>
          <w:bCs/>
          <w:sz w:val="24"/>
          <w:szCs w:val="24"/>
        </w:rPr>
        <w:t>кап.ремонт</w:t>
      </w:r>
      <w:proofErr w:type="spellEnd"/>
      <w:r w:rsidRPr="00ED63CE">
        <w:rPr>
          <w:bCs/>
          <w:sz w:val="24"/>
          <w:szCs w:val="24"/>
        </w:rPr>
        <w:t xml:space="preserve"> многоквартирных домов), средства местного бюдж</w:t>
      </w:r>
      <w:r w:rsidRPr="00ED63CE">
        <w:rPr>
          <w:bCs/>
          <w:sz w:val="24"/>
          <w:szCs w:val="24"/>
        </w:rPr>
        <w:t>е</w:t>
      </w:r>
      <w:r w:rsidRPr="00ED63CE">
        <w:rPr>
          <w:bCs/>
          <w:sz w:val="24"/>
          <w:szCs w:val="24"/>
        </w:rPr>
        <w:t>та.</w:t>
      </w:r>
    </w:p>
    <w:p w:rsidR="00AB3796" w:rsidRDefault="009E5663" w:rsidP="009E5663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 w:rsidR="001072BD">
        <w:rPr>
          <w:bCs/>
          <w:sz w:val="24"/>
          <w:szCs w:val="24"/>
        </w:rPr>
        <w:t>866,5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1072BD">
        <w:rPr>
          <w:bCs/>
          <w:sz w:val="24"/>
          <w:szCs w:val="24"/>
        </w:rPr>
        <w:t xml:space="preserve"> (в 2021г. 5232,2</w:t>
      </w:r>
      <w:r w:rsidR="00296E57" w:rsidRPr="004C74A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821821" w:rsidRPr="004C74AD" w:rsidRDefault="00821821" w:rsidP="00343B82">
      <w:pPr>
        <w:ind w:firstLine="708"/>
        <w:jc w:val="both"/>
        <w:rPr>
          <w:bCs/>
          <w:sz w:val="24"/>
          <w:szCs w:val="24"/>
        </w:rPr>
      </w:pPr>
      <w:r w:rsidRPr="00821821">
        <w:rPr>
          <w:bCs/>
          <w:sz w:val="24"/>
          <w:szCs w:val="24"/>
        </w:rPr>
        <w:t xml:space="preserve">1) расходы за счет иных  межбюджетных трансфертов на поощрение по результатам оценки эффективности развития </w:t>
      </w:r>
      <w:r w:rsidR="001072BD">
        <w:rPr>
          <w:bCs/>
          <w:sz w:val="24"/>
          <w:szCs w:val="24"/>
        </w:rPr>
        <w:t xml:space="preserve">– 200,0 </w:t>
      </w:r>
      <w:proofErr w:type="spellStart"/>
      <w:r w:rsidR="001072BD">
        <w:rPr>
          <w:bCs/>
          <w:sz w:val="24"/>
          <w:szCs w:val="24"/>
        </w:rPr>
        <w:t>тыс</w:t>
      </w:r>
      <w:proofErr w:type="gramStart"/>
      <w:r w:rsidR="001072BD">
        <w:rPr>
          <w:bCs/>
          <w:sz w:val="24"/>
          <w:szCs w:val="24"/>
        </w:rPr>
        <w:t>.р</w:t>
      </w:r>
      <w:proofErr w:type="gramEnd"/>
      <w:r w:rsidR="001072BD">
        <w:rPr>
          <w:bCs/>
          <w:sz w:val="24"/>
          <w:szCs w:val="24"/>
        </w:rPr>
        <w:t>уб</w:t>
      </w:r>
      <w:proofErr w:type="spellEnd"/>
      <w:r w:rsidR="001072BD">
        <w:rPr>
          <w:bCs/>
          <w:sz w:val="24"/>
          <w:szCs w:val="24"/>
        </w:rPr>
        <w:t>. (72,9</w:t>
      </w:r>
      <w:r w:rsidRPr="00821821">
        <w:rPr>
          <w:bCs/>
          <w:sz w:val="24"/>
          <w:szCs w:val="24"/>
        </w:rPr>
        <w:t xml:space="preserve"> </w:t>
      </w:r>
      <w:proofErr w:type="spellStart"/>
      <w:r w:rsidRPr="00821821">
        <w:rPr>
          <w:bCs/>
          <w:sz w:val="24"/>
          <w:szCs w:val="24"/>
        </w:rPr>
        <w:t>тыс.руб</w:t>
      </w:r>
      <w:proofErr w:type="spellEnd"/>
      <w:r w:rsidRPr="00821821">
        <w:rPr>
          <w:bCs/>
          <w:sz w:val="24"/>
          <w:szCs w:val="24"/>
        </w:rPr>
        <w:t xml:space="preserve">. приобретение </w:t>
      </w:r>
      <w:proofErr w:type="spellStart"/>
      <w:r w:rsidR="001072BD">
        <w:rPr>
          <w:bCs/>
          <w:sz w:val="24"/>
          <w:szCs w:val="24"/>
        </w:rPr>
        <w:t>бензокосилок</w:t>
      </w:r>
      <w:proofErr w:type="spellEnd"/>
      <w:r w:rsidR="001072BD">
        <w:rPr>
          <w:bCs/>
          <w:sz w:val="24"/>
          <w:szCs w:val="24"/>
        </w:rPr>
        <w:t xml:space="preserve">, 1,6 </w:t>
      </w:r>
      <w:proofErr w:type="spellStart"/>
      <w:r w:rsidR="001072BD">
        <w:rPr>
          <w:bCs/>
          <w:sz w:val="24"/>
          <w:szCs w:val="24"/>
        </w:rPr>
        <w:t>тыс.руб</w:t>
      </w:r>
      <w:proofErr w:type="spellEnd"/>
      <w:r w:rsidR="001072BD">
        <w:rPr>
          <w:bCs/>
          <w:sz w:val="24"/>
          <w:szCs w:val="24"/>
        </w:rPr>
        <w:t>. ГСМ, 125,4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</w:t>
      </w:r>
      <w:r w:rsidRPr="00821821">
        <w:rPr>
          <w:bCs/>
          <w:sz w:val="24"/>
          <w:szCs w:val="24"/>
        </w:rPr>
        <w:t xml:space="preserve"> прочие расходные материалы)</w:t>
      </w:r>
      <w:r w:rsidR="001072BD">
        <w:rPr>
          <w:bCs/>
          <w:sz w:val="24"/>
          <w:szCs w:val="24"/>
        </w:rPr>
        <w:t>, средства областного бюдж</w:t>
      </w:r>
      <w:r w:rsidR="001072BD">
        <w:rPr>
          <w:bCs/>
          <w:sz w:val="24"/>
          <w:szCs w:val="24"/>
        </w:rPr>
        <w:t>е</w:t>
      </w:r>
      <w:r w:rsidR="001072BD">
        <w:rPr>
          <w:bCs/>
          <w:sz w:val="24"/>
          <w:szCs w:val="24"/>
        </w:rPr>
        <w:t>та</w:t>
      </w:r>
      <w:r w:rsidRPr="00821821">
        <w:rPr>
          <w:bCs/>
          <w:sz w:val="24"/>
          <w:szCs w:val="24"/>
        </w:rPr>
        <w:t>;</w:t>
      </w:r>
    </w:p>
    <w:p w:rsidR="00821821" w:rsidRDefault="00343B82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21821">
        <w:rPr>
          <w:sz w:val="24"/>
          <w:szCs w:val="24"/>
        </w:rPr>
        <w:t>2</w:t>
      </w:r>
      <w:r w:rsidR="006A4E53" w:rsidRPr="004C74AD">
        <w:rPr>
          <w:sz w:val="24"/>
          <w:szCs w:val="24"/>
        </w:rPr>
        <w:t>)</w:t>
      </w:r>
      <w:r w:rsidR="00454A20" w:rsidRPr="004C74AD">
        <w:rPr>
          <w:sz w:val="24"/>
          <w:szCs w:val="24"/>
        </w:rPr>
        <w:t>На  мероприятия</w:t>
      </w:r>
      <w:r w:rsidR="00454A20" w:rsidRPr="006A4E53">
        <w:rPr>
          <w:sz w:val="24"/>
          <w:szCs w:val="24"/>
        </w:rPr>
        <w:t xml:space="preserve"> по</w:t>
      </w:r>
      <w:r w:rsidR="001145E7">
        <w:rPr>
          <w:sz w:val="24"/>
          <w:szCs w:val="24"/>
        </w:rPr>
        <w:t xml:space="preserve"> </w:t>
      </w:r>
      <w:r w:rsidR="00821821">
        <w:rPr>
          <w:sz w:val="24"/>
          <w:szCs w:val="24"/>
        </w:rPr>
        <w:t>б</w:t>
      </w:r>
      <w:r w:rsidR="001072BD">
        <w:rPr>
          <w:sz w:val="24"/>
          <w:szCs w:val="24"/>
        </w:rPr>
        <w:t>лагоустройству поселения -232,3</w:t>
      </w:r>
      <w:r w:rsidR="00821821">
        <w:rPr>
          <w:sz w:val="24"/>
          <w:szCs w:val="24"/>
        </w:rPr>
        <w:t xml:space="preserve"> </w:t>
      </w:r>
      <w:proofErr w:type="spellStart"/>
      <w:r w:rsidR="00821821">
        <w:rPr>
          <w:sz w:val="24"/>
          <w:szCs w:val="24"/>
        </w:rPr>
        <w:t>тыс</w:t>
      </w:r>
      <w:proofErr w:type="gramStart"/>
      <w:r w:rsidR="00821821">
        <w:rPr>
          <w:sz w:val="24"/>
          <w:szCs w:val="24"/>
        </w:rPr>
        <w:t>.р</w:t>
      </w:r>
      <w:proofErr w:type="gramEnd"/>
      <w:r w:rsidR="00821821">
        <w:rPr>
          <w:sz w:val="24"/>
          <w:szCs w:val="24"/>
        </w:rPr>
        <w:t>уб</w:t>
      </w:r>
      <w:proofErr w:type="spellEnd"/>
      <w:r w:rsidR="00821821">
        <w:rPr>
          <w:sz w:val="24"/>
          <w:szCs w:val="24"/>
        </w:rPr>
        <w:t>. из них</w:t>
      </w:r>
      <w:r w:rsidR="00821821" w:rsidRPr="00821821">
        <w:rPr>
          <w:sz w:val="24"/>
          <w:szCs w:val="24"/>
        </w:rPr>
        <w:t>:</w:t>
      </w:r>
    </w:p>
    <w:p w:rsidR="001072BD" w:rsidRDefault="001072BD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-3,5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уб.коммунальные</w:t>
      </w:r>
      <w:proofErr w:type="spellEnd"/>
      <w:r>
        <w:rPr>
          <w:sz w:val="24"/>
          <w:szCs w:val="24"/>
        </w:rPr>
        <w:t xml:space="preserve"> услуги (полив),</w:t>
      </w:r>
    </w:p>
    <w:p w:rsidR="00821821" w:rsidRDefault="00821821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-8,6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транспортные услуги,</w:t>
      </w:r>
    </w:p>
    <w:p w:rsidR="00821821" w:rsidRDefault="001072BD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-38,8</w:t>
      </w:r>
      <w:r w:rsidR="00821821">
        <w:rPr>
          <w:sz w:val="24"/>
          <w:szCs w:val="24"/>
        </w:rPr>
        <w:t xml:space="preserve"> </w:t>
      </w:r>
      <w:proofErr w:type="spellStart"/>
      <w:r w:rsidR="00821821">
        <w:rPr>
          <w:sz w:val="24"/>
          <w:szCs w:val="24"/>
        </w:rPr>
        <w:t>тыс</w:t>
      </w:r>
      <w:proofErr w:type="gramStart"/>
      <w:r w:rsidR="00821821">
        <w:rPr>
          <w:sz w:val="24"/>
          <w:szCs w:val="24"/>
        </w:rPr>
        <w:t>.р</w:t>
      </w:r>
      <w:proofErr w:type="gramEnd"/>
      <w:r w:rsidR="00821821">
        <w:rPr>
          <w:sz w:val="24"/>
          <w:szCs w:val="24"/>
        </w:rPr>
        <w:t>уб</w:t>
      </w:r>
      <w:proofErr w:type="spellEnd"/>
      <w:r w:rsidR="00821821">
        <w:rPr>
          <w:sz w:val="24"/>
          <w:szCs w:val="24"/>
        </w:rPr>
        <w:t>. расходы по содержанию имущества ( уборка территории, дератизация, дезинсекция),</w:t>
      </w:r>
    </w:p>
    <w:p w:rsidR="001072BD" w:rsidRDefault="001072BD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-3,6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.- услуги прочие, разработка ПСД,</w:t>
      </w:r>
    </w:p>
    <w:p w:rsidR="001072BD" w:rsidRDefault="001072BD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-61,6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уб.приобретение</w:t>
      </w:r>
      <w:proofErr w:type="spellEnd"/>
      <w:r>
        <w:rPr>
          <w:sz w:val="24"/>
          <w:szCs w:val="24"/>
        </w:rPr>
        <w:t xml:space="preserve"> контейнеров под ТКО,</w:t>
      </w:r>
    </w:p>
    <w:p w:rsidR="001072BD" w:rsidRDefault="001072BD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-120,8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многолетние насаждения,</w:t>
      </w:r>
    </w:p>
    <w:p w:rsidR="001072BD" w:rsidRDefault="001072BD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-0,9тыс.руб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СМ для благоустройства,</w:t>
      </w:r>
    </w:p>
    <w:p w:rsidR="001072BD" w:rsidRPr="00A35A26" w:rsidRDefault="001072BD" w:rsidP="00A35A26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уб.прочие</w:t>
      </w:r>
      <w:proofErr w:type="spellEnd"/>
      <w:r>
        <w:rPr>
          <w:sz w:val="24"/>
          <w:szCs w:val="24"/>
        </w:rPr>
        <w:t xml:space="preserve"> расходные материалы.</w:t>
      </w:r>
    </w:p>
    <w:p w:rsidR="00A35A26" w:rsidRPr="00A35A26" w:rsidRDefault="00343B82" w:rsidP="009A5804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D014B2" w:rsidRPr="00A35A26">
        <w:rPr>
          <w:bCs/>
          <w:sz w:val="24"/>
          <w:szCs w:val="24"/>
        </w:rPr>
        <w:t>3</w:t>
      </w:r>
      <w:r w:rsidR="00454A20" w:rsidRPr="00A35A26">
        <w:rPr>
          <w:bCs/>
          <w:sz w:val="24"/>
          <w:szCs w:val="24"/>
        </w:rPr>
        <w:t>)</w:t>
      </w:r>
      <w:r w:rsidR="00454A20" w:rsidRPr="00A35A26">
        <w:rPr>
          <w:sz w:val="24"/>
          <w:szCs w:val="24"/>
        </w:rPr>
        <w:t xml:space="preserve"> </w:t>
      </w:r>
      <w:r w:rsidR="00A35A26" w:rsidRPr="00A35A26">
        <w:rPr>
          <w:sz w:val="24"/>
          <w:szCs w:val="24"/>
        </w:rPr>
        <w:t>мероприятия на уличное освещение</w:t>
      </w:r>
      <w:r w:rsidR="00454A20" w:rsidRPr="00A35A26">
        <w:rPr>
          <w:sz w:val="24"/>
          <w:szCs w:val="24"/>
        </w:rPr>
        <w:t xml:space="preserve"> использовано</w:t>
      </w:r>
      <w:r w:rsidR="00A35A26" w:rsidRPr="00A35A26">
        <w:rPr>
          <w:sz w:val="24"/>
          <w:szCs w:val="24"/>
        </w:rPr>
        <w:t>- 318,9</w:t>
      </w:r>
      <w:r w:rsidR="00D014B2" w:rsidRPr="00A35A26">
        <w:rPr>
          <w:sz w:val="24"/>
          <w:szCs w:val="24"/>
        </w:rPr>
        <w:t xml:space="preserve"> </w:t>
      </w:r>
      <w:proofErr w:type="spellStart"/>
      <w:r w:rsidR="00D014B2" w:rsidRPr="00A35A26">
        <w:rPr>
          <w:sz w:val="24"/>
          <w:szCs w:val="24"/>
        </w:rPr>
        <w:t>тыс</w:t>
      </w:r>
      <w:proofErr w:type="gramStart"/>
      <w:r w:rsidR="00D014B2" w:rsidRPr="00A35A26">
        <w:rPr>
          <w:sz w:val="24"/>
          <w:szCs w:val="24"/>
        </w:rPr>
        <w:t>.р</w:t>
      </w:r>
      <w:proofErr w:type="gramEnd"/>
      <w:r w:rsidR="00D014B2" w:rsidRPr="00A35A26">
        <w:rPr>
          <w:sz w:val="24"/>
          <w:szCs w:val="24"/>
        </w:rPr>
        <w:t>уб</w:t>
      </w:r>
      <w:proofErr w:type="spellEnd"/>
      <w:r w:rsidR="00D014B2" w:rsidRPr="00A35A26">
        <w:rPr>
          <w:sz w:val="24"/>
          <w:szCs w:val="24"/>
        </w:rPr>
        <w:t xml:space="preserve">., из них </w:t>
      </w:r>
      <w:r w:rsidR="00A35A26" w:rsidRPr="00A35A26">
        <w:rPr>
          <w:sz w:val="24"/>
          <w:szCs w:val="24"/>
        </w:rPr>
        <w:t xml:space="preserve">183,9 </w:t>
      </w:r>
      <w:proofErr w:type="spellStart"/>
      <w:r w:rsidR="00A35A26" w:rsidRPr="00A35A26">
        <w:rPr>
          <w:sz w:val="24"/>
          <w:szCs w:val="24"/>
        </w:rPr>
        <w:t>тыс.руб</w:t>
      </w:r>
      <w:proofErr w:type="spellEnd"/>
      <w:r w:rsidR="00A35A26" w:rsidRPr="00A35A26">
        <w:rPr>
          <w:sz w:val="24"/>
          <w:szCs w:val="24"/>
        </w:rPr>
        <w:t xml:space="preserve">. техническое обслуживание и ремонт сетей уличного освещения, 22,7 </w:t>
      </w:r>
      <w:proofErr w:type="spellStart"/>
      <w:r w:rsidR="00A35A26" w:rsidRPr="00A35A26">
        <w:rPr>
          <w:sz w:val="24"/>
          <w:szCs w:val="24"/>
        </w:rPr>
        <w:t>тыс.руб</w:t>
      </w:r>
      <w:proofErr w:type="spellEnd"/>
      <w:r w:rsidR="00A35A26" w:rsidRPr="00A35A26">
        <w:rPr>
          <w:sz w:val="24"/>
          <w:szCs w:val="24"/>
        </w:rPr>
        <w:t xml:space="preserve">. прочие расходные материалы (лампочки), 112,4 </w:t>
      </w:r>
      <w:proofErr w:type="spellStart"/>
      <w:r w:rsidR="00A35A26" w:rsidRPr="00A35A26">
        <w:rPr>
          <w:sz w:val="24"/>
          <w:szCs w:val="24"/>
        </w:rPr>
        <w:t>тыс.руб</w:t>
      </w:r>
      <w:proofErr w:type="spellEnd"/>
      <w:r w:rsidR="00A35A26" w:rsidRPr="00A35A26">
        <w:rPr>
          <w:sz w:val="24"/>
          <w:szCs w:val="24"/>
        </w:rPr>
        <w:t>. коммунальные услуги (электроэнергия).</w:t>
      </w:r>
    </w:p>
    <w:p w:rsidR="00A35A26" w:rsidRPr="00A35A26" w:rsidRDefault="00A35A26" w:rsidP="009A5804">
      <w:pPr>
        <w:ind w:firstLine="425"/>
        <w:jc w:val="both"/>
        <w:rPr>
          <w:sz w:val="24"/>
          <w:szCs w:val="24"/>
        </w:rPr>
      </w:pPr>
      <w:r w:rsidRPr="00A35A26">
        <w:rPr>
          <w:sz w:val="24"/>
          <w:szCs w:val="24"/>
        </w:rPr>
        <w:t xml:space="preserve">4) на организацию уличного освещения- 115,2 </w:t>
      </w:r>
      <w:proofErr w:type="spellStart"/>
      <w:r w:rsidRPr="00A35A26">
        <w:rPr>
          <w:sz w:val="24"/>
          <w:szCs w:val="24"/>
        </w:rPr>
        <w:t>тыс</w:t>
      </w:r>
      <w:proofErr w:type="gramStart"/>
      <w:r w:rsidRPr="00A35A26">
        <w:rPr>
          <w:sz w:val="24"/>
          <w:szCs w:val="24"/>
        </w:rPr>
        <w:t>.р</w:t>
      </w:r>
      <w:proofErr w:type="gramEnd"/>
      <w:r w:rsidRPr="00A35A26">
        <w:rPr>
          <w:sz w:val="24"/>
          <w:szCs w:val="24"/>
        </w:rPr>
        <w:t>уб</w:t>
      </w:r>
      <w:proofErr w:type="spellEnd"/>
      <w:r w:rsidRPr="00A35A26">
        <w:rPr>
          <w:sz w:val="24"/>
          <w:szCs w:val="24"/>
        </w:rPr>
        <w:t>. коммунальные услуги (электр</w:t>
      </w:r>
      <w:r w:rsidRPr="00A35A26">
        <w:rPr>
          <w:sz w:val="24"/>
          <w:szCs w:val="24"/>
        </w:rPr>
        <w:t>о</w:t>
      </w:r>
      <w:r w:rsidRPr="00A35A26">
        <w:rPr>
          <w:sz w:val="24"/>
          <w:szCs w:val="24"/>
        </w:rPr>
        <w:t xml:space="preserve">энергия), в </w:t>
      </w:r>
      <w:proofErr w:type="spellStart"/>
      <w:r w:rsidRPr="00A35A26">
        <w:rPr>
          <w:sz w:val="24"/>
          <w:szCs w:val="24"/>
        </w:rPr>
        <w:t>т.ч</w:t>
      </w:r>
      <w:proofErr w:type="spellEnd"/>
      <w:r w:rsidRPr="00A35A26">
        <w:rPr>
          <w:sz w:val="24"/>
          <w:szCs w:val="24"/>
        </w:rPr>
        <w:t xml:space="preserve">. 94,2 </w:t>
      </w:r>
      <w:proofErr w:type="spellStart"/>
      <w:r w:rsidRPr="00A35A26">
        <w:rPr>
          <w:sz w:val="24"/>
          <w:szCs w:val="24"/>
        </w:rPr>
        <w:t>тыс.руб</w:t>
      </w:r>
      <w:proofErr w:type="spellEnd"/>
      <w:r w:rsidRPr="00A35A26">
        <w:rPr>
          <w:sz w:val="24"/>
          <w:szCs w:val="24"/>
        </w:rPr>
        <w:t>. средства областного бюджета.</w:t>
      </w:r>
    </w:p>
    <w:p w:rsidR="00BF6F77" w:rsidRPr="002F17E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0C7AD3" w:rsidRPr="002F17E4">
        <w:rPr>
          <w:b/>
          <w:sz w:val="24"/>
          <w:szCs w:val="24"/>
        </w:rPr>
        <w:t>5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930550">
        <w:rPr>
          <w:sz w:val="24"/>
          <w:szCs w:val="24"/>
        </w:rPr>
        <w:t xml:space="preserve">тавило 13877,4 </w:t>
      </w:r>
      <w:proofErr w:type="spellStart"/>
      <w:r w:rsidR="00930550">
        <w:rPr>
          <w:sz w:val="24"/>
          <w:szCs w:val="24"/>
        </w:rPr>
        <w:t>тыс</w:t>
      </w:r>
      <w:proofErr w:type="gramStart"/>
      <w:r w:rsidR="00930550">
        <w:rPr>
          <w:sz w:val="24"/>
          <w:szCs w:val="24"/>
        </w:rPr>
        <w:t>.р</w:t>
      </w:r>
      <w:proofErr w:type="gramEnd"/>
      <w:r w:rsidR="00930550">
        <w:rPr>
          <w:sz w:val="24"/>
          <w:szCs w:val="24"/>
        </w:rPr>
        <w:t>уб</w:t>
      </w:r>
      <w:proofErr w:type="spellEnd"/>
      <w:r w:rsidR="00930550">
        <w:rPr>
          <w:sz w:val="24"/>
          <w:szCs w:val="24"/>
        </w:rPr>
        <w:t>. (6641,3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930550">
        <w:rPr>
          <w:sz w:val="24"/>
          <w:szCs w:val="24"/>
        </w:rPr>
        <w:t xml:space="preserve"> в 2021</w:t>
      </w:r>
      <w:r w:rsidR="00DF700D" w:rsidRPr="002F17E4">
        <w:rPr>
          <w:sz w:val="24"/>
          <w:szCs w:val="24"/>
        </w:rPr>
        <w:t xml:space="preserve"> году)  или 100,0</w:t>
      </w:r>
      <w:r w:rsidR="00BF6F77" w:rsidRPr="002F17E4">
        <w:rPr>
          <w:sz w:val="24"/>
          <w:szCs w:val="24"/>
        </w:rPr>
        <w:t xml:space="preserve"> 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930550">
        <w:rPr>
          <w:sz w:val="24"/>
          <w:szCs w:val="24"/>
        </w:rPr>
        <w:t>увеличились на 7236,1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930550">
        <w:rPr>
          <w:sz w:val="24"/>
          <w:szCs w:val="24"/>
        </w:rPr>
        <w:t xml:space="preserve"> – 12,9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930550">
        <w:rPr>
          <w:sz w:val="24"/>
          <w:szCs w:val="24"/>
        </w:rPr>
        <w:t>» составили 86,4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9B7025" w:rsidRDefault="009B7025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246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1418"/>
        <w:gridCol w:w="991"/>
        <w:gridCol w:w="993"/>
        <w:gridCol w:w="993"/>
      </w:tblGrid>
      <w:tr w:rsidR="00930550" w:rsidTr="00930550">
        <w:trPr>
          <w:trHeight w:val="28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jc w:val="both"/>
              <w:rPr>
                <w:b/>
                <w:sz w:val="22"/>
                <w:szCs w:val="22"/>
              </w:rPr>
            </w:pPr>
            <w:r w:rsidRPr="005462A1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jc w:val="both"/>
              <w:rPr>
                <w:b/>
                <w:sz w:val="22"/>
                <w:szCs w:val="22"/>
              </w:rPr>
            </w:pPr>
            <w:r w:rsidRPr="005462A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jc w:val="both"/>
              <w:rPr>
                <w:b/>
                <w:sz w:val="22"/>
                <w:szCs w:val="22"/>
              </w:rPr>
            </w:pPr>
            <w:r w:rsidRPr="005462A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Default="00930550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930550" w:rsidTr="00930550">
        <w:trPr>
          <w:trHeight w:val="25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2000,2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2089,2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1790,4</w:t>
            </w:r>
          </w:p>
        </w:tc>
      </w:tr>
      <w:tr w:rsidR="00930550" w:rsidTr="00930550">
        <w:trPr>
          <w:trHeight w:val="41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приобретение услуг сторонних орг</w:t>
            </w:r>
            <w:r w:rsidRPr="005462A1">
              <w:rPr>
                <w:sz w:val="22"/>
                <w:szCs w:val="22"/>
              </w:rPr>
              <w:t>а</w:t>
            </w:r>
            <w:r w:rsidRPr="005462A1">
              <w:rPr>
                <w:sz w:val="22"/>
                <w:szCs w:val="22"/>
              </w:rPr>
              <w:t>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1380,4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1279,2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11993,9</w:t>
            </w:r>
          </w:p>
        </w:tc>
      </w:tr>
      <w:tr w:rsidR="00930550" w:rsidTr="00930550">
        <w:trPr>
          <w:trHeight w:val="476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увеличение стоимости </w:t>
            </w:r>
          </w:p>
          <w:p w:rsidR="00930550" w:rsidRPr="005462A1" w:rsidRDefault="00930550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930550" w:rsidTr="00930550">
        <w:trPr>
          <w:trHeight w:val="64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46,4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930550" w:rsidTr="00930550">
        <w:trPr>
          <w:trHeight w:val="141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29,2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Pr="005462A1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50" w:rsidRDefault="00930550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A42A93">
        <w:rPr>
          <w:sz w:val="24"/>
          <w:szCs w:val="24"/>
        </w:rPr>
        <w:t>83,4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A42A93">
        <w:rPr>
          <w:sz w:val="24"/>
          <w:szCs w:val="24"/>
        </w:rPr>
        <w:t xml:space="preserve">139,1 </w:t>
      </w:r>
      <w:proofErr w:type="spellStart"/>
      <w:r w:rsidR="00A42A93">
        <w:rPr>
          <w:sz w:val="24"/>
          <w:szCs w:val="24"/>
        </w:rPr>
        <w:t>тыс</w:t>
      </w:r>
      <w:proofErr w:type="spellEnd"/>
      <w:r w:rsidR="00A42A93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677285" w:rsidRDefault="00677285" w:rsidP="00A16D74">
      <w:pPr>
        <w:ind w:firstLine="709"/>
        <w:contextualSpacing/>
        <w:jc w:val="both"/>
        <w:rPr>
          <w:sz w:val="24"/>
          <w:szCs w:val="24"/>
        </w:rPr>
      </w:pPr>
    </w:p>
    <w:p w:rsidR="00677285" w:rsidRDefault="00677285" w:rsidP="00A16D74">
      <w:pPr>
        <w:ind w:firstLine="709"/>
        <w:contextualSpacing/>
        <w:jc w:val="both"/>
        <w:rPr>
          <w:sz w:val="24"/>
          <w:szCs w:val="24"/>
        </w:rPr>
      </w:pPr>
    </w:p>
    <w:p w:rsidR="00677285" w:rsidRDefault="00677285" w:rsidP="00A16D74">
      <w:pPr>
        <w:ind w:firstLine="709"/>
        <w:contextualSpacing/>
        <w:jc w:val="both"/>
        <w:rPr>
          <w:sz w:val="24"/>
          <w:szCs w:val="24"/>
        </w:rPr>
      </w:pPr>
    </w:p>
    <w:p w:rsidR="00A16D74" w:rsidRPr="008C4A6E" w:rsidRDefault="008C4A6E" w:rsidP="008C4A6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Pr="00D1493A">
        <w:rPr>
          <w:sz w:val="24"/>
          <w:szCs w:val="24"/>
        </w:rPr>
        <w:t xml:space="preserve">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 xml:space="preserve">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</w:t>
      </w:r>
      <w:r w:rsidRPr="00D1493A">
        <w:rPr>
          <w:bCs/>
          <w:sz w:val="24"/>
          <w:szCs w:val="24"/>
        </w:rPr>
        <w:t>к</w:t>
      </w:r>
      <w:r w:rsidRPr="00D1493A">
        <w:rPr>
          <w:bCs/>
          <w:sz w:val="24"/>
          <w:szCs w:val="24"/>
        </w:rPr>
        <w:t>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8C4A6E">
        <w:rPr>
          <w:sz w:val="24"/>
          <w:szCs w:val="24"/>
        </w:rPr>
        <w:t xml:space="preserve">тчета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C97CD9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A4" w:rsidRDefault="008829A4">
      <w:r>
        <w:separator/>
      </w:r>
    </w:p>
  </w:endnote>
  <w:endnote w:type="continuationSeparator" w:id="0">
    <w:p w:rsidR="008829A4" w:rsidRDefault="008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2F" w:rsidRDefault="00FD392F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D392F" w:rsidRDefault="00FD39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FD392F" w:rsidRDefault="00FD392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B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D392F" w:rsidRDefault="00FD39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A4" w:rsidRDefault="008829A4">
      <w:r>
        <w:separator/>
      </w:r>
    </w:p>
  </w:footnote>
  <w:footnote w:type="continuationSeparator" w:id="0">
    <w:p w:rsidR="008829A4" w:rsidRDefault="008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07EF3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46C5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47F83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2D3"/>
    <w:rsid w:val="0006142D"/>
    <w:rsid w:val="0006175D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1641"/>
    <w:rsid w:val="000B510E"/>
    <w:rsid w:val="000B6D25"/>
    <w:rsid w:val="000B70A4"/>
    <w:rsid w:val="000C31B6"/>
    <w:rsid w:val="000C3337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072BD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7177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6F4D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18C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67558"/>
    <w:rsid w:val="00170387"/>
    <w:rsid w:val="00170562"/>
    <w:rsid w:val="0017064D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34E"/>
    <w:rsid w:val="00177C45"/>
    <w:rsid w:val="001813F4"/>
    <w:rsid w:val="00183326"/>
    <w:rsid w:val="001837C8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E7638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0E5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45D2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144B"/>
    <w:rsid w:val="002620DF"/>
    <w:rsid w:val="00262259"/>
    <w:rsid w:val="00263A61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22D4"/>
    <w:rsid w:val="0028353D"/>
    <w:rsid w:val="0028409F"/>
    <w:rsid w:val="002851F1"/>
    <w:rsid w:val="002860EF"/>
    <w:rsid w:val="002873E1"/>
    <w:rsid w:val="00287640"/>
    <w:rsid w:val="00287BD1"/>
    <w:rsid w:val="002902BE"/>
    <w:rsid w:val="002909C5"/>
    <w:rsid w:val="0029145D"/>
    <w:rsid w:val="002922A4"/>
    <w:rsid w:val="0029313B"/>
    <w:rsid w:val="00294007"/>
    <w:rsid w:val="002940AC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5079"/>
    <w:rsid w:val="002A6AF0"/>
    <w:rsid w:val="002A7662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10"/>
    <w:rsid w:val="002B6837"/>
    <w:rsid w:val="002C1A10"/>
    <w:rsid w:val="002C2325"/>
    <w:rsid w:val="002C2E07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7AC"/>
    <w:rsid w:val="002F17E4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6BE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50A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82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3CBC"/>
    <w:rsid w:val="00354AC4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41BA"/>
    <w:rsid w:val="003946DE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057F"/>
    <w:rsid w:val="003B1A19"/>
    <w:rsid w:val="003B1E5F"/>
    <w:rsid w:val="003B32D3"/>
    <w:rsid w:val="003B42A3"/>
    <w:rsid w:val="003B4D99"/>
    <w:rsid w:val="003B52D3"/>
    <w:rsid w:val="003B5512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59F"/>
    <w:rsid w:val="003D6ECB"/>
    <w:rsid w:val="003D7BDF"/>
    <w:rsid w:val="003E06F7"/>
    <w:rsid w:val="003E0ABE"/>
    <w:rsid w:val="003E1356"/>
    <w:rsid w:val="003E1546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37E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C43"/>
    <w:rsid w:val="004A5DBF"/>
    <w:rsid w:val="004A6041"/>
    <w:rsid w:val="004A66E4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C7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1A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3AB9"/>
    <w:rsid w:val="00544299"/>
    <w:rsid w:val="00544E0B"/>
    <w:rsid w:val="005454B5"/>
    <w:rsid w:val="005455FA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078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10F8"/>
    <w:rsid w:val="006015A1"/>
    <w:rsid w:val="00601C5A"/>
    <w:rsid w:val="006023E2"/>
    <w:rsid w:val="0060288D"/>
    <w:rsid w:val="00602E2E"/>
    <w:rsid w:val="00603409"/>
    <w:rsid w:val="00604B54"/>
    <w:rsid w:val="00605ECE"/>
    <w:rsid w:val="00611279"/>
    <w:rsid w:val="00611671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285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4FCD"/>
    <w:rsid w:val="0068628C"/>
    <w:rsid w:val="0069044C"/>
    <w:rsid w:val="00690B81"/>
    <w:rsid w:val="0069201B"/>
    <w:rsid w:val="0069392E"/>
    <w:rsid w:val="00694365"/>
    <w:rsid w:val="00694A79"/>
    <w:rsid w:val="00694CB2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242"/>
    <w:rsid w:val="006F455E"/>
    <w:rsid w:val="006F5077"/>
    <w:rsid w:val="006F5A7A"/>
    <w:rsid w:val="006F5CCD"/>
    <w:rsid w:val="006F7168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4BDD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5B85"/>
    <w:rsid w:val="00776EAB"/>
    <w:rsid w:val="007771FC"/>
    <w:rsid w:val="007775C0"/>
    <w:rsid w:val="0078123B"/>
    <w:rsid w:val="00782B37"/>
    <w:rsid w:val="00783663"/>
    <w:rsid w:val="00784089"/>
    <w:rsid w:val="007847C4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1D46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260F"/>
    <w:rsid w:val="007D3487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617D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28AA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1821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74D"/>
    <w:rsid w:val="00834972"/>
    <w:rsid w:val="00834AE9"/>
    <w:rsid w:val="008361C9"/>
    <w:rsid w:val="008363A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5C7A"/>
    <w:rsid w:val="008776FC"/>
    <w:rsid w:val="00877F30"/>
    <w:rsid w:val="00877FF3"/>
    <w:rsid w:val="008806D4"/>
    <w:rsid w:val="0088090A"/>
    <w:rsid w:val="00880A37"/>
    <w:rsid w:val="00881CDB"/>
    <w:rsid w:val="008820A8"/>
    <w:rsid w:val="0088241E"/>
    <w:rsid w:val="008829A4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701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A6E"/>
    <w:rsid w:val="008C5893"/>
    <w:rsid w:val="008C650C"/>
    <w:rsid w:val="008C712E"/>
    <w:rsid w:val="008C7589"/>
    <w:rsid w:val="008C779B"/>
    <w:rsid w:val="008C7E86"/>
    <w:rsid w:val="008D14A8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FCC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035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0550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232B"/>
    <w:rsid w:val="00962405"/>
    <w:rsid w:val="00962784"/>
    <w:rsid w:val="0096299F"/>
    <w:rsid w:val="00962A84"/>
    <w:rsid w:val="00963117"/>
    <w:rsid w:val="00963353"/>
    <w:rsid w:val="00964609"/>
    <w:rsid w:val="0096537F"/>
    <w:rsid w:val="00965C5F"/>
    <w:rsid w:val="00965F5F"/>
    <w:rsid w:val="009660CA"/>
    <w:rsid w:val="009667E2"/>
    <w:rsid w:val="009670AC"/>
    <w:rsid w:val="00967261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1DD1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625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41C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8D4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2DD7"/>
    <w:rsid w:val="00A0363E"/>
    <w:rsid w:val="00A041D9"/>
    <w:rsid w:val="00A04211"/>
    <w:rsid w:val="00A05A8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A26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1E06"/>
    <w:rsid w:val="00A420D0"/>
    <w:rsid w:val="00A42925"/>
    <w:rsid w:val="00A42A93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302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24A5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0D77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B7E6A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B15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F84"/>
    <w:rsid w:val="00B01EC3"/>
    <w:rsid w:val="00B02466"/>
    <w:rsid w:val="00B02828"/>
    <w:rsid w:val="00B05799"/>
    <w:rsid w:val="00B0591B"/>
    <w:rsid w:val="00B059A1"/>
    <w:rsid w:val="00B05F0F"/>
    <w:rsid w:val="00B1000A"/>
    <w:rsid w:val="00B10CBE"/>
    <w:rsid w:val="00B11211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2FA"/>
    <w:rsid w:val="00B65A72"/>
    <w:rsid w:val="00B66E50"/>
    <w:rsid w:val="00B66F91"/>
    <w:rsid w:val="00B67862"/>
    <w:rsid w:val="00B7028F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7EA"/>
    <w:rsid w:val="00BD6D33"/>
    <w:rsid w:val="00BD794C"/>
    <w:rsid w:val="00BE00BF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3BEB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3AB3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27E99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4A58"/>
    <w:rsid w:val="00C44D18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5FB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0CD7"/>
    <w:rsid w:val="00C93483"/>
    <w:rsid w:val="00C952EB"/>
    <w:rsid w:val="00C96E12"/>
    <w:rsid w:val="00C97CD9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1C4F"/>
    <w:rsid w:val="00CB200C"/>
    <w:rsid w:val="00CB2CF6"/>
    <w:rsid w:val="00CB4D08"/>
    <w:rsid w:val="00CB4EA0"/>
    <w:rsid w:val="00CB5282"/>
    <w:rsid w:val="00CB5935"/>
    <w:rsid w:val="00CB5E72"/>
    <w:rsid w:val="00CB5FBF"/>
    <w:rsid w:val="00CC09EB"/>
    <w:rsid w:val="00CC191E"/>
    <w:rsid w:val="00CC1CC7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D05CE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0D1E"/>
    <w:rsid w:val="00D014B2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5C9D"/>
    <w:rsid w:val="00D2601B"/>
    <w:rsid w:val="00D2691F"/>
    <w:rsid w:val="00D26A3E"/>
    <w:rsid w:val="00D33B9F"/>
    <w:rsid w:val="00D343DD"/>
    <w:rsid w:val="00D3448E"/>
    <w:rsid w:val="00D34FF9"/>
    <w:rsid w:val="00D36440"/>
    <w:rsid w:val="00D36F26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3997"/>
    <w:rsid w:val="00D74778"/>
    <w:rsid w:val="00D749F4"/>
    <w:rsid w:val="00D74B5E"/>
    <w:rsid w:val="00D7551F"/>
    <w:rsid w:val="00D762F3"/>
    <w:rsid w:val="00D76520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0FD5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4"/>
    <w:rsid w:val="00DC527B"/>
    <w:rsid w:val="00DC56E8"/>
    <w:rsid w:val="00DC5A9D"/>
    <w:rsid w:val="00DC61E7"/>
    <w:rsid w:val="00DC69F9"/>
    <w:rsid w:val="00DC74B0"/>
    <w:rsid w:val="00DC7FE6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65E2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B5C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54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28B9"/>
    <w:rsid w:val="00E9378B"/>
    <w:rsid w:val="00E94421"/>
    <w:rsid w:val="00E9475F"/>
    <w:rsid w:val="00E957C9"/>
    <w:rsid w:val="00E9606E"/>
    <w:rsid w:val="00E9698E"/>
    <w:rsid w:val="00E96FC4"/>
    <w:rsid w:val="00E9700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64B0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3CE"/>
    <w:rsid w:val="00ED68C9"/>
    <w:rsid w:val="00ED7A35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2CB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4A45"/>
    <w:rsid w:val="00F253DC"/>
    <w:rsid w:val="00F267EA"/>
    <w:rsid w:val="00F26B87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59F5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985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392F"/>
    <w:rsid w:val="00FD4AD5"/>
    <w:rsid w:val="00FD55BA"/>
    <w:rsid w:val="00FD56AA"/>
    <w:rsid w:val="00FD5C09"/>
    <w:rsid w:val="00FD6B35"/>
    <w:rsid w:val="00FD6D19"/>
    <w:rsid w:val="00FD7677"/>
    <w:rsid w:val="00FE011F"/>
    <w:rsid w:val="00FE036A"/>
    <w:rsid w:val="00FE0B99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D72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9040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244B-4DC9-4A9D-B398-5AFF7E7A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8301</TotalTime>
  <Pages>8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20819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2128</cp:revision>
  <cp:lastPrinted>2023-04-19T13:17:00Z</cp:lastPrinted>
  <dcterms:created xsi:type="dcterms:W3CDTF">2015-03-17T12:58:00Z</dcterms:created>
  <dcterms:modified xsi:type="dcterms:W3CDTF">2023-04-25T06:22:00Z</dcterms:modified>
</cp:coreProperties>
</file>