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B67A3">
        <w:rPr>
          <w:rFonts w:ascii="Times New Roman" w:hAnsi="Times New Roman" w:cs="Times New Roman"/>
          <w:b/>
        </w:rPr>
        <w:t>«</w:t>
      </w:r>
      <w:r w:rsidR="003F42CC">
        <w:rPr>
          <w:rFonts w:ascii="Times New Roman" w:hAnsi="Times New Roman" w:cs="Times New Roman"/>
          <w:b/>
        </w:rPr>
        <w:t>20»  мая  2024</w:t>
      </w:r>
      <w:r w:rsidR="00022AA5" w:rsidRPr="00AB67A3">
        <w:rPr>
          <w:rFonts w:ascii="Times New Roman" w:hAnsi="Times New Roman" w:cs="Times New Roman"/>
          <w:b/>
        </w:rPr>
        <w:t xml:space="preserve"> </w:t>
      </w:r>
      <w:r w:rsidR="00022AA5" w:rsidRPr="00A230E8">
        <w:rPr>
          <w:rFonts w:ascii="Times New Roman" w:hAnsi="Times New Roman" w:cs="Times New Roman"/>
          <w:b/>
        </w:rPr>
        <w:t xml:space="preserve">г. № </w:t>
      </w:r>
      <w:r w:rsidR="003F42CC">
        <w:rPr>
          <w:rFonts w:ascii="Times New Roman" w:hAnsi="Times New Roman" w:cs="Times New Roman"/>
          <w:b/>
        </w:rPr>
        <w:t>48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A6519C">
        <w:rPr>
          <w:rFonts w:ascii="Times New Roman" w:hAnsi="Times New Roman" w:cs="Times New Roman"/>
          <w:b/>
        </w:rPr>
        <w:t>Ольшанского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3F42CC" w:rsidP="003F42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584A18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F42CC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0324B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324B">
        <w:rPr>
          <w:rFonts w:ascii="Times New Roman" w:hAnsi="Times New Roman" w:cs="Times New Roman"/>
        </w:rPr>
        <w:t>от 21.02</w:t>
      </w:r>
      <w:r w:rsidR="007F2360">
        <w:rPr>
          <w:rFonts w:ascii="Times New Roman" w:hAnsi="Times New Roman" w:cs="Times New Roman"/>
        </w:rPr>
        <w:t xml:space="preserve">.2008г.  № </w:t>
      </w:r>
      <w:r w:rsidR="0090324B">
        <w:rPr>
          <w:rFonts w:ascii="Times New Roman" w:hAnsi="Times New Roman" w:cs="Times New Roman"/>
        </w:rPr>
        <w:t>103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90324B">
        <w:rPr>
          <w:rFonts w:ascii="Times New Roman" w:hAnsi="Times New Roman" w:cs="Times New Roman"/>
        </w:rPr>
        <w:t>Ольшанском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</w:t>
      </w:r>
      <w:r w:rsidR="003F42CC">
        <w:rPr>
          <w:rFonts w:ascii="Times New Roman" w:hAnsi="Times New Roman" w:cs="Times New Roman"/>
        </w:rPr>
        <w:t>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3F42CC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EB1AB1">
        <w:rPr>
          <w:rFonts w:ascii="Times New Roman" w:hAnsi="Times New Roman" w:cs="Times New Roman"/>
          <w:b/>
        </w:rPr>
        <w:t>Ольшанского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571B03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16BB5">
        <w:rPr>
          <w:rFonts w:ascii="Times New Roman" w:hAnsi="Times New Roman" w:cs="Times New Roman"/>
        </w:rPr>
        <w:t xml:space="preserve">Доходная часть бюджета за </w:t>
      </w:r>
      <w:r w:rsidR="009F0EE6">
        <w:rPr>
          <w:rFonts w:ascii="Times New Roman" w:hAnsi="Times New Roman" w:cs="Times New Roman"/>
        </w:rPr>
        <w:t xml:space="preserve"> 1 квартал  2024</w:t>
      </w:r>
      <w:r w:rsidR="004A39F3" w:rsidRPr="00516BB5">
        <w:rPr>
          <w:rFonts w:ascii="Times New Roman" w:hAnsi="Times New Roman" w:cs="Times New Roman"/>
        </w:rPr>
        <w:t xml:space="preserve"> </w:t>
      </w:r>
      <w:r w:rsidR="009F0EE6">
        <w:rPr>
          <w:rFonts w:ascii="Times New Roman" w:hAnsi="Times New Roman" w:cs="Times New Roman"/>
        </w:rPr>
        <w:t>года исполнена в сумме  1547,1 тыс. рублей, или на  18,9</w:t>
      </w:r>
      <w:r w:rsidRPr="00516BB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По сравнению с соответствующим у</w:t>
      </w:r>
      <w:r w:rsidR="00F0572F" w:rsidRPr="00516BB5">
        <w:rPr>
          <w:rFonts w:ascii="Times New Roman" w:hAnsi="Times New Roman" w:cs="Times New Roman"/>
        </w:rPr>
        <w:t xml:space="preserve">ровнем </w:t>
      </w:r>
      <w:r w:rsidR="009F0EE6">
        <w:rPr>
          <w:rFonts w:ascii="Times New Roman" w:hAnsi="Times New Roman" w:cs="Times New Roman"/>
        </w:rPr>
        <w:t>прошлого года доходы увеличились</w:t>
      </w:r>
      <w:r w:rsidR="00211918" w:rsidRPr="00516BB5">
        <w:rPr>
          <w:rFonts w:ascii="Times New Roman" w:hAnsi="Times New Roman" w:cs="Times New Roman"/>
        </w:rPr>
        <w:t xml:space="preserve"> </w:t>
      </w:r>
      <w:r w:rsidR="009F0EE6">
        <w:rPr>
          <w:rFonts w:ascii="Times New Roman" w:hAnsi="Times New Roman" w:cs="Times New Roman"/>
        </w:rPr>
        <w:t>на 1032,2  тыс. рублей, или 300,5</w:t>
      </w:r>
      <w:r w:rsidR="00F0572F" w:rsidRPr="00516BB5">
        <w:rPr>
          <w:rFonts w:ascii="Times New Roman" w:hAnsi="Times New Roman" w:cs="Times New Roman"/>
        </w:rPr>
        <w:t xml:space="preserve"> %</w:t>
      </w:r>
      <w:r w:rsidRPr="00516BB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808E3">
        <w:rPr>
          <w:rFonts w:ascii="Times New Roman" w:hAnsi="Times New Roman" w:cs="Times New Roman"/>
        </w:rPr>
        <w:t>бственных доходов) составил 25,0%</w:t>
      </w:r>
      <w:r w:rsidRPr="00516BB5">
        <w:rPr>
          <w:rFonts w:ascii="Times New Roman" w:hAnsi="Times New Roman" w:cs="Times New Roman"/>
        </w:rPr>
        <w:t xml:space="preserve">. </w:t>
      </w: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На долю безвозмез</w:t>
      </w:r>
      <w:r w:rsidR="00E066C7" w:rsidRPr="00516BB5">
        <w:rPr>
          <w:rFonts w:ascii="Times New Roman" w:hAnsi="Times New Roman" w:cs="Times New Roman"/>
        </w:rPr>
        <w:t>д</w:t>
      </w:r>
      <w:r w:rsidR="00DC6DC2">
        <w:rPr>
          <w:rFonts w:ascii="Times New Roman" w:hAnsi="Times New Roman" w:cs="Times New Roman"/>
        </w:rPr>
        <w:t>ных поступлений приходится  75,0</w:t>
      </w:r>
      <w:r w:rsidR="00317459" w:rsidRPr="00516BB5">
        <w:rPr>
          <w:rFonts w:ascii="Times New Roman" w:hAnsi="Times New Roman" w:cs="Times New Roman"/>
        </w:rPr>
        <w:t xml:space="preserve">  %</w:t>
      </w:r>
      <w:r w:rsidRPr="00516BB5">
        <w:rPr>
          <w:rFonts w:ascii="Times New Roman" w:hAnsi="Times New Roman" w:cs="Times New Roman"/>
        </w:rPr>
        <w:t>.  Объем без</w:t>
      </w:r>
      <w:r w:rsidR="001C469F" w:rsidRPr="00516BB5">
        <w:rPr>
          <w:rFonts w:ascii="Times New Roman" w:hAnsi="Times New Roman" w:cs="Times New Roman"/>
        </w:rPr>
        <w:t>во</w:t>
      </w:r>
      <w:r w:rsidR="009C5320" w:rsidRPr="00516BB5">
        <w:rPr>
          <w:rFonts w:ascii="Times New Roman" w:hAnsi="Times New Roman" w:cs="Times New Roman"/>
        </w:rPr>
        <w:t>змез</w:t>
      </w:r>
      <w:r w:rsidR="00286BB2" w:rsidRPr="00516BB5">
        <w:rPr>
          <w:rFonts w:ascii="Times New Roman" w:hAnsi="Times New Roman" w:cs="Times New Roman"/>
        </w:rPr>
        <w:t xml:space="preserve">дных </w:t>
      </w:r>
      <w:r w:rsidR="006D5B3C">
        <w:rPr>
          <w:rFonts w:ascii="Times New Roman" w:hAnsi="Times New Roman" w:cs="Times New Roman"/>
        </w:rPr>
        <w:t>поступлений  увеличился</w:t>
      </w:r>
      <w:r w:rsidRPr="00516BB5">
        <w:rPr>
          <w:rFonts w:ascii="Times New Roman" w:hAnsi="Times New Roman" w:cs="Times New Roman"/>
        </w:rPr>
        <w:t xml:space="preserve"> в сравнении с  аналогичным  отч</w:t>
      </w:r>
      <w:r w:rsidR="006D5B3C">
        <w:rPr>
          <w:rFonts w:ascii="Times New Roman" w:hAnsi="Times New Roman" w:cs="Times New Roman"/>
        </w:rPr>
        <w:t>етным периодом 2023</w:t>
      </w:r>
      <w:r w:rsidR="00137A2C" w:rsidRPr="00516BB5">
        <w:rPr>
          <w:rFonts w:ascii="Times New Roman" w:hAnsi="Times New Roman" w:cs="Times New Roman"/>
        </w:rPr>
        <w:t xml:space="preserve"> года </w:t>
      </w:r>
      <w:proofErr w:type="gramStart"/>
      <w:r w:rsidR="006D5B3C">
        <w:rPr>
          <w:rFonts w:ascii="Times New Roman" w:hAnsi="Times New Roman" w:cs="Times New Roman"/>
        </w:rPr>
        <w:t>на</w:t>
      </w:r>
      <w:proofErr w:type="gramEnd"/>
      <w:r w:rsidR="006D5B3C">
        <w:rPr>
          <w:rFonts w:ascii="Times New Roman" w:hAnsi="Times New Roman" w:cs="Times New Roman"/>
        </w:rPr>
        <w:t xml:space="preserve"> </w:t>
      </w:r>
      <w:r w:rsidR="00BB66CF">
        <w:rPr>
          <w:rFonts w:ascii="Times New Roman" w:hAnsi="Times New Roman" w:cs="Times New Roman"/>
        </w:rPr>
        <w:t>в 4,7 раза</w:t>
      </w:r>
      <w:r w:rsidRPr="00516BB5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Поступления  налоговых и неналоговых до</w:t>
      </w:r>
      <w:r w:rsidR="00F42780">
        <w:rPr>
          <w:rFonts w:ascii="Times New Roman" w:hAnsi="Times New Roman" w:cs="Times New Roman"/>
        </w:rPr>
        <w:t>ходов  сложились в сумме 387,5 тыс. рублей, или  27,1</w:t>
      </w:r>
      <w:r w:rsidRPr="00516BB5">
        <w:rPr>
          <w:rFonts w:ascii="Times New Roman" w:hAnsi="Times New Roman" w:cs="Times New Roman"/>
        </w:rPr>
        <w:t xml:space="preserve"> % к годовому</w:t>
      </w:r>
      <w:r w:rsidRPr="00DC05F4">
        <w:rPr>
          <w:rFonts w:ascii="Times New Roman" w:hAnsi="Times New Roman" w:cs="Times New Roman"/>
        </w:rPr>
        <w:t xml:space="preserve">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587F8D">
        <w:rPr>
          <w:rFonts w:ascii="Times New Roman" w:hAnsi="Times New Roman" w:cs="Times New Roman"/>
        </w:rPr>
        <w:t xml:space="preserve">пления  </w:t>
      </w:r>
      <w:r w:rsidR="00F42780">
        <w:rPr>
          <w:rFonts w:ascii="Times New Roman" w:hAnsi="Times New Roman" w:cs="Times New Roman"/>
        </w:rPr>
        <w:t>составили 1159,6</w:t>
      </w:r>
      <w:r w:rsidR="00DC05F4" w:rsidRPr="00DC05F4">
        <w:rPr>
          <w:rFonts w:ascii="Times New Roman" w:hAnsi="Times New Roman" w:cs="Times New Roman"/>
        </w:rPr>
        <w:t xml:space="preserve"> </w:t>
      </w:r>
      <w:r w:rsidR="00F42780">
        <w:rPr>
          <w:rFonts w:ascii="Times New Roman" w:hAnsi="Times New Roman" w:cs="Times New Roman"/>
        </w:rPr>
        <w:t>тыс. рублей, или 17,2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FE7388" w:rsidRPr="00022AA5" w:rsidRDefault="00FE7388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2E770F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16"/>
        <w:gridCol w:w="766"/>
        <w:gridCol w:w="766"/>
        <w:gridCol w:w="997"/>
        <w:gridCol w:w="1014"/>
        <w:gridCol w:w="1085"/>
        <w:gridCol w:w="826"/>
        <w:gridCol w:w="709"/>
      </w:tblGrid>
      <w:tr w:rsidR="00F71BBA" w:rsidRPr="00F71BBA" w:rsidTr="008665EC">
        <w:trPr>
          <w:trHeight w:val="536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годд</w:t>
            </w:r>
            <w:proofErr w:type="gram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71BBA" w:rsidRPr="00F71BBA" w:rsidTr="008665EC">
        <w:trPr>
          <w:trHeight w:val="558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BBA" w:rsidRPr="00F71BBA" w:rsidRDefault="00F71BBA" w:rsidP="00F7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BBA" w:rsidRPr="00F71BBA" w:rsidRDefault="00F71BBA" w:rsidP="00F7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F71BBA" w:rsidRPr="00F71BBA" w:rsidTr="008665EC">
        <w:trPr>
          <w:trHeight w:val="1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71BBA" w:rsidRPr="00F71BBA" w:rsidTr="008665EC">
        <w:trPr>
          <w:trHeight w:val="13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-4,3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71BBA" w:rsidRPr="00F71BBA" w:rsidTr="008665E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-34,1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BBA" w:rsidRPr="00F71BBA" w:rsidTr="008665E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213,9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1229,0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330,6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154,6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21,4</w:t>
            </w:r>
          </w:p>
        </w:tc>
      </w:tr>
      <w:tr w:rsidR="00F71BBA" w:rsidRPr="00F71BBA" w:rsidTr="008665EC">
        <w:trPr>
          <w:trHeight w:val="8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71BBA" w:rsidRPr="00F71BBA" w:rsidTr="00C215A1">
        <w:trPr>
          <w:trHeight w:val="29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F71BBA" w:rsidRPr="00F71BBA" w:rsidTr="00C215A1">
        <w:trPr>
          <w:trHeight w:val="69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624E15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BBA" w:rsidRPr="00F71BBA" w:rsidTr="005F079D">
        <w:trPr>
          <w:trHeight w:val="27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624E15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624E15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71BBA" w:rsidRPr="00F71BBA" w:rsidTr="008665EC">
        <w:trPr>
          <w:trHeight w:val="4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624E15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624E15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F71BBA" w:rsidRPr="00F71BBA" w:rsidTr="003374AE">
        <w:trPr>
          <w:trHeight w:val="72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3374AE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F71BBA" w:rsidRPr="00F71BBA" w:rsidTr="003374AE">
        <w:trPr>
          <w:trHeight w:val="21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1430,1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142,8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F71BBA" w:rsidRPr="00F71BBA" w:rsidTr="003374AE">
        <w:trPr>
          <w:trHeight w:val="34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-83,5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F71BBA" w:rsidRPr="00F71BBA" w:rsidTr="003374AE">
        <w:trPr>
          <w:trHeight w:val="48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 сбалансированность бюджетной обеспеченности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16422E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3374AE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BBA" w:rsidRPr="00F71BBA" w:rsidTr="008665EC">
        <w:trPr>
          <w:trHeight w:val="4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BBA" w:rsidRPr="00F71BBA" w:rsidRDefault="00F71BBA" w:rsidP="00F7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F71BBA" w:rsidRPr="00F71BBA" w:rsidTr="008665EC">
        <w:trPr>
          <w:trHeight w:val="15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71BBA" w:rsidRPr="00F71BBA" w:rsidRDefault="00F71BBA" w:rsidP="00A20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1784,0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165,8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F71BBA" w:rsidRPr="00F71BBA" w:rsidTr="005F079D">
        <w:trPr>
          <w:trHeight w:val="4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442,8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4355,7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838,8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189,4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54,2</w:t>
            </w:r>
          </w:p>
        </w:tc>
      </w:tr>
      <w:tr w:rsidR="00F71BBA" w:rsidRPr="00F71BBA" w:rsidTr="005F079D">
        <w:trPr>
          <w:trHeight w:val="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4C149C" w:rsidP="004C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F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BBA" w:rsidRPr="00F71BBA" w:rsidTr="008665EC">
        <w:trPr>
          <w:trHeight w:val="4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4C149C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F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4C149C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F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</w:tr>
      <w:tr w:rsidR="00F71BBA" w:rsidRPr="00F71BBA" w:rsidTr="008665EC">
        <w:trPr>
          <w:trHeight w:val="5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-542,2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4C149C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F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542,2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4C149C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F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71BBA"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-105,3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BBA" w:rsidRPr="00F71BBA" w:rsidTr="008665EC">
        <w:trPr>
          <w:trHeight w:val="2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6756,6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F71BBA" w:rsidRPr="00F71BBA" w:rsidTr="008665EC">
        <w:trPr>
          <w:trHeight w:val="34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8186,7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1547,1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1032,2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BBA" w:rsidRPr="00F71BBA" w:rsidRDefault="00F71BBA" w:rsidP="00F7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1BB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FE7388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</w:p>
    <w:p w:rsidR="00FE7388" w:rsidRDefault="00FE7388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FE7388" w:rsidRDefault="00FE7388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6C5860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Pr="006C5860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6C5860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6C5860" w:rsidRDefault="007421B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6C5860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6C5860">
        <w:rPr>
          <w:rFonts w:ascii="Times New Roman" w:hAnsi="Times New Roman" w:cs="Times New Roman"/>
        </w:rPr>
        <w:t xml:space="preserve">логовых доходов  приходится </w:t>
      </w:r>
      <w:r w:rsidR="00A9225D">
        <w:rPr>
          <w:rFonts w:ascii="Times New Roman" w:hAnsi="Times New Roman" w:cs="Times New Roman"/>
        </w:rPr>
        <w:t>88,4</w:t>
      </w:r>
      <w:r w:rsidR="00F915B0" w:rsidRPr="006C5860">
        <w:rPr>
          <w:rFonts w:ascii="Times New Roman" w:hAnsi="Times New Roman" w:cs="Times New Roman"/>
        </w:rPr>
        <w:t xml:space="preserve"> процентов</w:t>
      </w:r>
      <w:r w:rsidR="001F7873" w:rsidRPr="006C5860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6C5860">
        <w:rPr>
          <w:rFonts w:ascii="Times New Roman" w:hAnsi="Times New Roman" w:cs="Times New Roman"/>
        </w:rPr>
        <w:t xml:space="preserve">вили </w:t>
      </w:r>
      <w:r w:rsidR="00A9225D">
        <w:rPr>
          <w:rFonts w:ascii="Times New Roman" w:hAnsi="Times New Roman" w:cs="Times New Roman"/>
        </w:rPr>
        <w:t>342,7</w:t>
      </w:r>
      <w:r w:rsidR="00A87C85" w:rsidRPr="006C5860">
        <w:rPr>
          <w:rFonts w:ascii="Times New Roman" w:hAnsi="Times New Roman" w:cs="Times New Roman"/>
        </w:rPr>
        <w:t xml:space="preserve">  тыс.</w:t>
      </w:r>
      <w:r w:rsidR="00A9225D">
        <w:rPr>
          <w:rFonts w:ascii="Times New Roman" w:hAnsi="Times New Roman" w:cs="Times New Roman"/>
        </w:rPr>
        <w:t xml:space="preserve"> рублей, или  24,1</w:t>
      </w:r>
      <w:r w:rsidR="001F7873" w:rsidRPr="006C5860">
        <w:rPr>
          <w:rFonts w:ascii="Times New Roman" w:hAnsi="Times New Roman" w:cs="Times New Roman"/>
        </w:rPr>
        <w:t xml:space="preserve">% годовых плановых назначений. </w:t>
      </w:r>
      <w:r w:rsidR="00A9225D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6C5860">
        <w:rPr>
          <w:rFonts w:ascii="Times New Roman" w:hAnsi="Times New Roman" w:cs="Times New Roman"/>
        </w:rPr>
        <w:t xml:space="preserve"> го</w:t>
      </w:r>
      <w:r w:rsidR="00CE7BA8" w:rsidRPr="006C5860">
        <w:rPr>
          <w:rFonts w:ascii="Times New Roman" w:hAnsi="Times New Roman" w:cs="Times New Roman"/>
        </w:rPr>
        <w:t>д</w:t>
      </w:r>
      <w:r w:rsidR="00A9225D">
        <w:rPr>
          <w:rFonts w:ascii="Times New Roman" w:hAnsi="Times New Roman" w:cs="Times New Roman"/>
        </w:rPr>
        <w:t>а рост</w:t>
      </w:r>
      <w:r w:rsidR="00390828" w:rsidRPr="006C5860">
        <w:rPr>
          <w:rFonts w:ascii="Times New Roman" w:hAnsi="Times New Roman" w:cs="Times New Roman"/>
        </w:rPr>
        <w:t xml:space="preserve"> поступлений составил</w:t>
      </w:r>
      <w:r w:rsidR="00A9225D">
        <w:rPr>
          <w:rFonts w:ascii="Times New Roman" w:hAnsi="Times New Roman" w:cs="Times New Roman"/>
        </w:rPr>
        <w:t xml:space="preserve"> 126,3</w:t>
      </w:r>
      <w:r w:rsidR="001F7873" w:rsidRPr="006C5860">
        <w:rPr>
          <w:rFonts w:ascii="Times New Roman" w:hAnsi="Times New Roman" w:cs="Times New Roman"/>
        </w:rPr>
        <w:t xml:space="preserve"> процента. </w:t>
      </w:r>
      <w:r w:rsidR="00A87C85" w:rsidRPr="006C5860">
        <w:rPr>
          <w:rFonts w:ascii="Times New Roman" w:hAnsi="Times New Roman" w:cs="Times New Roman"/>
        </w:rPr>
        <w:t>Основным налогом, сформировавшим доходную  ч</w:t>
      </w:r>
      <w:r w:rsidR="00A9225D">
        <w:rPr>
          <w:rFonts w:ascii="Times New Roman" w:hAnsi="Times New Roman" w:cs="Times New Roman"/>
        </w:rPr>
        <w:t>асть бюджета  за 1 квартал  2024</w:t>
      </w:r>
      <w:r w:rsidR="00A87C85" w:rsidRPr="006C5860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A9225D">
        <w:rPr>
          <w:rFonts w:ascii="Times New Roman" w:hAnsi="Times New Roman" w:cs="Times New Roman"/>
        </w:rPr>
        <w:t>ится 96,5</w:t>
      </w:r>
      <w:r w:rsidR="00A87C85" w:rsidRPr="006C5860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5860">
        <w:rPr>
          <w:rFonts w:ascii="Times New Roman" w:hAnsi="Times New Roman" w:cs="Times New Roman"/>
          <w:b/>
        </w:rPr>
        <w:t xml:space="preserve"> </w:t>
      </w:r>
      <w:r w:rsidR="001F7873" w:rsidRPr="006C5860">
        <w:rPr>
          <w:rFonts w:ascii="Times New Roman" w:hAnsi="Times New Roman" w:cs="Times New Roman"/>
          <w:b/>
        </w:rPr>
        <w:t>Налог</w:t>
      </w:r>
      <w:r w:rsidR="001F7873" w:rsidRPr="00022AA5">
        <w:rPr>
          <w:rFonts w:ascii="Times New Roman" w:hAnsi="Times New Roman" w:cs="Times New Roman"/>
          <w:b/>
        </w:rPr>
        <w:t xml:space="preserve">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CF2C0D">
        <w:rPr>
          <w:rFonts w:ascii="Times New Roman" w:hAnsi="Times New Roman" w:cs="Times New Roman"/>
        </w:rPr>
        <w:t>оступил в бюджет в сумме  9,4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CF2C0D">
        <w:rPr>
          <w:rFonts w:ascii="Times New Roman" w:hAnsi="Times New Roman" w:cs="Times New Roman"/>
        </w:rPr>
        <w:t>вые назначения исполнены на 13,6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CF2C0D">
        <w:rPr>
          <w:rFonts w:ascii="Times New Roman" w:hAnsi="Times New Roman" w:cs="Times New Roman"/>
        </w:rPr>
        <w:t>алоговых доходах составила 2,7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CF2C0D">
        <w:rPr>
          <w:rFonts w:ascii="Times New Roman" w:hAnsi="Times New Roman" w:cs="Times New Roman"/>
        </w:rPr>
        <w:t xml:space="preserve"> 2023</w:t>
      </w:r>
      <w:r w:rsidR="00E67410">
        <w:rPr>
          <w:rFonts w:ascii="Times New Roman" w:hAnsi="Times New Roman" w:cs="Times New Roman"/>
        </w:rPr>
        <w:t xml:space="preserve"> год</w:t>
      </w:r>
      <w:r w:rsidR="00CD1BBC">
        <w:rPr>
          <w:rFonts w:ascii="Times New Roman" w:hAnsi="Times New Roman" w:cs="Times New Roman"/>
        </w:rPr>
        <w:t xml:space="preserve">а поступления </w:t>
      </w:r>
      <w:r w:rsidR="00CF2C0D">
        <w:rPr>
          <w:rFonts w:ascii="Times New Roman" w:hAnsi="Times New Roman" w:cs="Times New Roman"/>
        </w:rPr>
        <w:t>уменьшились на 5,7 тыс. рублей, или 37,7</w:t>
      </w:r>
      <w:r w:rsidR="001F7873" w:rsidRPr="00022AA5">
        <w:rPr>
          <w:rFonts w:ascii="Times New Roman" w:hAnsi="Times New Roman" w:cs="Times New Roman"/>
        </w:rPr>
        <w:t>%.</w:t>
      </w:r>
    </w:p>
    <w:p w:rsidR="00262EA3" w:rsidRPr="00022AA5" w:rsidRDefault="00262EA3" w:rsidP="00CF2C0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CF2C0D">
        <w:rPr>
          <w:rFonts w:ascii="Times New Roman" w:hAnsi="Times New Roman" w:cs="Times New Roman"/>
        </w:rPr>
        <w:t>приходится  0,5</w:t>
      </w:r>
      <w:r>
        <w:rPr>
          <w:rFonts w:ascii="Times New Roman" w:hAnsi="Times New Roman" w:cs="Times New Roman"/>
        </w:rPr>
        <w:t xml:space="preserve">% налоговых доходов. </w:t>
      </w:r>
      <w:r w:rsidR="00CD2412">
        <w:rPr>
          <w:rFonts w:ascii="Times New Roman" w:hAnsi="Times New Roman" w:cs="Times New Roman"/>
        </w:rPr>
        <w:t>Объем по</w:t>
      </w:r>
      <w:r w:rsidR="00CF2C0D">
        <w:rPr>
          <w:rFonts w:ascii="Times New Roman" w:hAnsi="Times New Roman" w:cs="Times New Roman"/>
        </w:rPr>
        <w:t>ступлений составил  1,9 тыс. рублей, или  2,2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CF2C0D">
        <w:rPr>
          <w:rFonts w:ascii="Times New Roman" w:hAnsi="Times New Roman" w:cs="Times New Roman"/>
        </w:rPr>
        <w:t xml:space="preserve"> поступил в сумме 330,6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CF2C0D">
        <w:rPr>
          <w:rFonts w:ascii="Times New Roman" w:hAnsi="Times New Roman" w:cs="Times New Roman"/>
        </w:rPr>
        <w:t>я исполнены на  26,9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CF2C0D">
        <w:rPr>
          <w:rFonts w:ascii="Times New Roman" w:hAnsi="Times New Roman" w:cs="Times New Roman"/>
        </w:rPr>
        <w:t>оговых доходов составляет 96,5</w:t>
      </w:r>
      <w:r w:rsidR="00023739" w:rsidRPr="00022AA5">
        <w:rPr>
          <w:rFonts w:ascii="Times New Roman" w:hAnsi="Times New Roman" w:cs="Times New Roman"/>
        </w:rPr>
        <w:t xml:space="preserve"> </w:t>
      </w:r>
      <w:r w:rsidR="008C4222">
        <w:rPr>
          <w:rFonts w:ascii="Times New Roman" w:hAnsi="Times New Roman" w:cs="Times New Roman"/>
        </w:rPr>
        <w:t xml:space="preserve">%.  </w:t>
      </w:r>
      <w:r w:rsidR="00CF2C0D">
        <w:rPr>
          <w:rFonts w:ascii="Times New Roman" w:hAnsi="Times New Roman" w:cs="Times New Roman"/>
        </w:rPr>
        <w:t>Рост поступлений</w:t>
      </w:r>
      <w:r w:rsidRPr="00022AA5">
        <w:rPr>
          <w:rFonts w:ascii="Times New Roman" w:hAnsi="Times New Roman" w:cs="Times New Roman"/>
        </w:rPr>
        <w:t xml:space="preserve">  по сравнению с аналогичным периодо</w:t>
      </w:r>
      <w:r w:rsidR="00CF2C0D">
        <w:rPr>
          <w:rFonts w:ascii="Times New Roman" w:hAnsi="Times New Roman" w:cs="Times New Roman"/>
        </w:rPr>
        <w:t>м прошлого года составляет 116,7</w:t>
      </w:r>
      <w:r w:rsidR="00EA4141">
        <w:rPr>
          <w:rFonts w:ascii="Times New Roman" w:hAnsi="Times New Roman" w:cs="Times New Roman"/>
        </w:rPr>
        <w:t xml:space="preserve"> </w:t>
      </w:r>
      <w:proofErr w:type="spellStart"/>
      <w:r w:rsidR="00EA4141">
        <w:rPr>
          <w:rFonts w:ascii="Times New Roman" w:hAnsi="Times New Roman" w:cs="Times New Roman"/>
        </w:rPr>
        <w:t>тыс</w:t>
      </w:r>
      <w:proofErr w:type="gramStart"/>
      <w:r w:rsidR="00EA4141">
        <w:rPr>
          <w:rFonts w:ascii="Times New Roman" w:hAnsi="Times New Roman" w:cs="Times New Roman"/>
        </w:rPr>
        <w:t>.р</w:t>
      </w:r>
      <w:proofErr w:type="gramEnd"/>
      <w:r w:rsidR="00EA4141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>. или</w:t>
      </w:r>
      <w:r w:rsidR="00EB1128">
        <w:rPr>
          <w:rFonts w:ascii="Times New Roman" w:hAnsi="Times New Roman" w:cs="Times New Roman"/>
        </w:rPr>
        <w:t xml:space="preserve"> </w:t>
      </w:r>
      <w:r w:rsidR="00CF2C0D">
        <w:rPr>
          <w:rFonts w:ascii="Times New Roman" w:hAnsi="Times New Roman" w:cs="Times New Roman"/>
        </w:rPr>
        <w:t xml:space="preserve"> 54,6</w:t>
      </w:r>
      <w:r w:rsidRPr="00022AA5">
        <w:rPr>
          <w:rFonts w:ascii="Times New Roman" w:hAnsi="Times New Roman" w:cs="Times New Roman"/>
        </w:rPr>
        <w:t>%.</w:t>
      </w:r>
    </w:p>
    <w:p w:rsidR="00937AAC" w:rsidRPr="00022AA5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BD5C38">
        <w:rPr>
          <w:rFonts w:ascii="Times New Roman" w:hAnsi="Times New Roman" w:cs="Times New Roman"/>
        </w:rPr>
        <w:t>поступила в бюджет в сумме  0,8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BD5C38">
        <w:rPr>
          <w:rFonts w:ascii="Times New Roman" w:hAnsi="Times New Roman" w:cs="Times New Roman"/>
        </w:rPr>
        <w:t>вые назначения исполнены на 26,7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BD5C38">
        <w:rPr>
          <w:rFonts w:ascii="Times New Roman" w:hAnsi="Times New Roman" w:cs="Times New Roman"/>
        </w:rPr>
        <w:t>алоговых доходах составила 0,2</w:t>
      </w:r>
      <w:r w:rsidR="0063622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BD5C38">
        <w:rPr>
          <w:rFonts w:ascii="Times New Roman" w:hAnsi="Times New Roman" w:cs="Times New Roman"/>
        </w:rPr>
        <w:t xml:space="preserve"> 2023</w:t>
      </w:r>
      <w:r w:rsidR="00034A74">
        <w:rPr>
          <w:rFonts w:ascii="Times New Roman" w:hAnsi="Times New Roman" w:cs="Times New Roman"/>
        </w:rPr>
        <w:t xml:space="preserve"> года поступления </w:t>
      </w:r>
      <w:r w:rsidR="00BD5C38">
        <w:rPr>
          <w:rFonts w:ascii="Times New Roman" w:hAnsi="Times New Roman" w:cs="Times New Roman"/>
        </w:rPr>
        <w:t xml:space="preserve">уменьшились на 1,2 </w:t>
      </w:r>
      <w:proofErr w:type="spellStart"/>
      <w:r w:rsidR="00636225">
        <w:rPr>
          <w:rFonts w:ascii="Times New Roman" w:hAnsi="Times New Roman" w:cs="Times New Roman"/>
        </w:rPr>
        <w:t>тыс</w:t>
      </w:r>
      <w:proofErr w:type="gramStart"/>
      <w:r w:rsidR="00636225">
        <w:rPr>
          <w:rFonts w:ascii="Times New Roman" w:hAnsi="Times New Roman" w:cs="Times New Roman"/>
        </w:rPr>
        <w:t>.р</w:t>
      </w:r>
      <w:proofErr w:type="gramEnd"/>
      <w:r w:rsidR="00636225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91109C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0E704D">
        <w:rPr>
          <w:rFonts w:ascii="Times New Roman" w:hAnsi="Times New Roman" w:cs="Times New Roman"/>
        </w:rPr>
        <w:t>овые доходы  в  1 квартале  2024</w:t>
      </w:r>
      <w:r w:rsidRPr="00A468BA">
        <w:rPr>
          <w:rFonts w:ascii="Times New Roman" w:hAnsi="Times New Roman" w:cs="Times New Roman"/>
        </w:rPr>
        <w:t xml:space="preserve"> года </w:t>
      </w:r>
      <w:r w:rsidR="000E704D">
        <w:rPr>
          <w:rFonts w:ascii="Times New Roman" w:hAnsi="Times New Roman" w:cs="Times New Roman"/>
        </w:rPr>
        <w:t xml:space="preserve">составили 44,8 </w:t>
      </w:r>
      <w:proofErr w:type="spellStart"/>
      <w:r w:rsidR="000E704D">
        <w:rPr>
          <w:rFonts w:ascii="Times New Roman" w:hAnsi="Times New Roman" w:cs="Times New Roman"/>
        </w:rPr>
        <w:t>тыс</w:t>
      </w:r>
      <w:proofErr w:type="gramStart"/>
      <w:r w:rsidR="000E704D">
        <w:rPr>
          <w:rFonts w:ascii="Times New Roman" w:hAnsi="Times New Roman" w:cs="Times New Roman"/>
        </w:rPr>
        <w:t>.р</w:t>
      </w:r>
      <w:proofErr w:type="gramEnd"/>
      <w:r w:rsidR="000E704D">
        <w:rPr>
          <w:rFonts w:ascii="Times New Roman" w:hAnsi="Times New Roman" w:cs="Times New Roman"/>
        </w:rPr>
        <w:t>уб</w:t>
      </w:r>
      <w:proofErr w:type="spellEnd"/>
      <w:r w:rsidRPr="00A468BA">
        <w:rPr>
          <w:rFonts w:ascii="Times New Roman" w:hAnsi="Times New Roman" w:cs="Times New Roman"/>
        </w:rPr>
        <w:t>.</w:t>
      </w:r>
    </w:p>
    <w:p w:rsidR="000E704D" w:rsidRDefault="000E704D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704D">
        <w:rPr>
          <w:rFonts w:ascii="Times New Roman" w:hAnsi="Times New Roman" w:cs="Times New Roman"/>
          <w:b/>
        </w:rPr>
        <w:t>Штрафы, санкции, возмещение ущерба</w:t>
      </w:r>
      <w:r>
        <w:rPr>
          <w:rFonts w:ascii="Times New Roman" w:hAnsi="Times New Roman" w:cs="Times New Roman"/>
        </w:rPr>
        <w:t xml:space="preserve"> составили 9,0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0E704D" w:rsidRDefault="000E704D" w:rsidP="00A162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704D">
        <w:rPr>
          <w:rFonts w:ascii="Times New Roman" w:hAnsi="Times New Roman" w:cs="Times New Roman"/>
          <w:b/>
        </w:rPr>
        <w:t>Доходы от оказания платных услуг</w:t>
      </w:r>
      <w:r>
        <w:rPr>
          <w:rFonts w:ascii="Times New Roman" w:hAnsi="Times New Roman" w:cs="Times New Roman"/>
        </w:rPr>
        <w:t xml:space="preserve"> составили 35,8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72210B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1159,6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17,2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в 4,7 раз или на 916,0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AB26DC">
        <w:rPr>
          <w:rFonts w:ascii="Times New Roman" w:hAnsi="Times New Roman" w:cs="Times New Roman"/>
          <w:b/>
        </w:rPr>
        <w:t>Ольшанского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0F0441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AB26DC" w:rsidRPr="007B0735" w:rsidRDefault="00222677" w:rsidP="00AB26D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2023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AB26DC">
        <w:rPr>
          <w:rFonts w:ascii="Times New Roman" w:hAnsi="Times New Roman" w:cs="Times New Roman"/>
        </w:rPr>
        <w:t>Ольшанского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22.12.2023 № 164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r w:rsidR="00AB26DC">
        <w:rPr>
          <w:rFonts w:ascii="Times New Roman" w:hAnsi="Times New Roman" w:cs="Times New Roman"/>
        </w:rPr>
        <w:t>Ольшанского</w:t>
      </w:r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 w:rsidR="006468D7" w:rsidRPr="007B0735">
        <w:rPr>
          <w:rFonts w:ascii="Times New Roman" w:hAnsi="Times New Roman" w:cs="Times New Roman"/>
        </w:rPr>
        <w:t xml:space="preserve"> на 202</w:t>
      </w:r>
      <w:r>
        <w:rPr>
          <w:rFonts w:ascii="Times New Roman" w:hAnsi="Times New Roman" w:cs="Times New Roman"/>
        </w:rPr>
        <w:t>4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7899,2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="00AB26DC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AB26DC">
        <w:rPr>
          <w:rFonts w:ascii="Times New Roman" w:hAnsi="Times New Roman" w:cs="Times New Roman"/>
        </w:rPr>
        <w:t>ародных депутатов Ольшанского</w:t>
      </w:r>
      <w:r w:rsidR="00AB26D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22.12.2023г. № 164</w:t>
      </w:r>
      <w:r w:rsidR="00AB26DC">
        <w:rPr>
          <w:rFonts w:ascii="Times New Roman" w:hAnsi="Times New Roman" w:cs="Times New Roman"/>
        </w:rPr>
        <w:t xml:space="preserve"> </w:t>
      </w:r>
      <w:r w:rsidR="00AB26DC" w:rsidRPr="00022AA5">
        <w:rPr>
          <w:rFonts w:ascii="Times New Roman" w:hAnsi="Times New Roman" w:cs="Times New Roman"/>
        </w:rPr>
        <w:t>«</w:t>
      </w:r>
      <w:r w:rsidR="00AB26DC">
        <w:rPr>
          <w:rFonts w:ascii="Times New Roman" w:hAnsi="Times New Roman" w:cs="Times New Roman"/>
        </w:rPr>
        <w:t>О бюджете Ольшанского</w:t>
      </w:r>
      <w:r w:rsidR="00AB26D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6B6065">
        <w:rPr>
          <w:rFonts w:ascii="Times New Roman" w:hAnsi="Times New Roman" w:cs="Times New Roman"/>
        </w:rPr>
        <w:t>йона Воронежской о</w:t>
      </w:r>
      <w:r>
        <w:rPr>
          <w:rFonts w:ascii="Times New Roman" w:hAnsi="Times New Roman" w:cs="Times New Roman"/>
        </w:rPr>
        <w:t>бласти на 2024 год и на плановый период 2025 и 2026</w:t>
      </w:r>
      <w:r w:rsidR="00AB26DC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022AA5" w:rsidRPr="00022AA5" w:rsidRDefault="00022AA5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E6FB8" w:rsidRDefault="00022AA5" w:rsidP="00F65B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404138">
        <w:rPr>
          <w:rFonts w:ascii="Times New Roman" w:hAnsi="Times New Roman" w:cs="Times New Roman"/>
        </w:rPr>
        <w:t>Исполнение расходов бюджета за 1 ква</w:t>
      </w:r>
      <w:r w:rsidR="006269E1" w:rsidRPr="00404138">
        <w:rPr>
          <w:rFonts w:ascii="Times New Roman" w:hAnsi="Times New Roman" w:cs="Times New Roman"/>
        </w:rPr>
        <w:t>ртал 2024</w:t>
      </w:r>
      <w:r w:rsidR="002212DF" w:rsidRPr="00404138">
        <w:rPr>
          <w:rFonts w:ascii="Times New Roman" w:hAnsi="Times New Roman" w:cs="Times New Roman"/>
        </w:rPr>
        <w:t xml:space="preserve"> </w:t>
      </w:r>
      <w:r w:rsidR="006269E1" w:rsidRPr="00404138">
        <w:rPr>
          <w:rFonts w:ascii="Times New Roman" w:hAnsi="Times New Roman" w:cs="Times New Roman"/>
        </w:rPr>
        <w:t>года составило 1263,9</w:t>
      </w:r>
      <w:r w:rsidRPr="00404138">
        <w:rPr>
          <w:rFonts w:ascii="Times New Roman" w:hAnsi="Times New Roman" w:cs="Times New Roman"/>
        </w:rPr>
        <w:t xml:space="preserve">  тыс</w:t>
      </w:r>
      <w:r w:rsidR="00F57960" w:rsidRPr="00404138">
        <w:rPr>
          <w:rFonts w:ascii="Times New Roman" w:hAnsi="Times New Roman" w:cs="Times New Roman"/>
        </w:rPr>
        <w:t xml:space="preserve">. рублей, что  </w:t>
      </w:r>
      <w:r w:rsidR="006269E1" w:rsidRPr="00404138">
        <w:rPr>
          <w:rFonts w:ascii="Times New Roman" w:hAnsi="Times New Roman" w:cs="Times New Roman"/>
        </w:rPr>
        <w:t>соответствует 15,0</w:t>
      </w:r>
      <w:r w:rsidRPr="00404138">
        <w:rPr>
          <w:rFonts w:ascii="Times New Roman" w:hAnsi="Times New Roman" w:cs="Times New Roman"/>
        </w:rPr>
        <w:t xml:space="preserve"> % объемов уточненной бюджетной росписи. К</w:t>
      </w:r>
      <w:r w:rsidRPr="002F549C">
        <w:rPr>
          <w:rFonts w:ascii="Times New Roman" w:hAnsi="Times New Roman" w:cs="Times New Roman"/>
        </w:rPr>
        <w:t xml:space="preserve"> уровню расходов аналогичного периода прошлог</w:t>
      </w:r>
      <w:r w:rsidR="00D17F0C" w:rsidRPr="002F549C">
        <w:rPr>
          <w:rFonts w:ascii="Times New Roman" w:hAnsi="Times New Roman" w:cs="Times New Roman"/>
        </w:rPr>
        <w:t xml:space="preserve">о года </w:t>
      </w:r>
      <w:r w:rsidR="006269E1">
        <w:rPr>
          <w:rFonts w:ascii="Times New Roman" w:hAnsi="Times New Roman" w:cs="Times New Roman"/>
        </w:rPr>
        <w:t>отмечен рост на 11,6</w:t>
      </w:r>
      <w:r w:rsidR="0053596C" w:rsidRPr="002F549C">
        <w:rPr>
          <w:rFonts w:ascii="Times New Roman" w:hAnsi="Times New Roman" w:cs="Times New Roman"/>
        </w:rPr>
        <w:t xml:space="preserve"> процентов</w:t>
      </w:r>
      <w:r w:rsidR="00544F43" w:rsidRPr="002F549C">
        <w:rPr>
          <w:rFonts w:ascii="Times New Roman" w:hAnsi="Times New Roman" w:cs="Times New Roman"/>
        </w:rPr>
        <w:t>.</w:t>
      </w:r>
    </w:p>
    <w:p w:rsidR="003F014D" w:rsidRDefault="003F014D" w:rsidP="00FE738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398"/>
        <w:gridCol w:w="756"/>
        <w:gridCol w:w="756"/>
        <w:gridCol w:w="1076"/>
        <w:gridCol w:w="1078"/>
        <w:gridCol w:w="802"/>
        <w:gridCol w:w="966"/>
        <w:gridCol w:w="735"/>
      </w:tblGrid>
      <w:tr w:rsidR="003F014D" w:rsidRPr="003F014D" w:rsidTr="003F014D">
        <w:trPr>
          <w:trHeight w:val="690"/>
        </w:trPr>
        <w:tc>
          <w:tcPr>
            <w:tcW w:w="2371" w:type="dxa"/>
            <w:vMerge w:val="restart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F014D" w:rsidRPr="003F014D" w:rsidTr="00CE4ECE">
        <w:trPr>
          <w:trHeight w:val="424"/>
        </w:trPr>
        <w:tc>
          <w:tcPr>
            <w:tcW w:w="2371" w:type="dxa"/>
            <w:vMerge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3F014D" w:rsidRPr="003F014D" w:rsidTr="00CE4ECE">
        <w:trPr>
          <w:trHeight w:val="299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522,0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3 878,9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654,8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125,4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</w:tr>
      <w:tr w:rsidR="003F014D" w:rsidRPr="003F014D" w:rsidTr="00CE4ECE">
        <w:trPr>
          <w:trHeight w:val="164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3F014D" w:rsidRPr="003F014D" w:rsidTr="00CE4ECE">
        <w:trPr>
          <w:trHeight w:val="521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749,0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-104,5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3F014D" w:rsidRPr="003F014D" w:rsidTr="00CE4ECE">
        <w:trPr>
          <w:trHeight w:val="108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1 784,0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3 982,6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3F014D" w:rsidRPr="003F014D" w:rsidTr="00CE4ECE">
        <w:trPr>
          <w:trHeight w:val="309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199,4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-4,9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3F014D" w:rsidRPr="003F014D" w:rsidTr="00CE4ECE">
        <w:trPr>
          <w:trHeight w:val="174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265,7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1 483,5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276,5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3F014D" w:rsidRPr="003F014D" w:rsidTr="00CE4ECE">
        <w:trPr>
          <w:trHeight w:val="375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3F014D" w:rsidRPr="003F014D" w:rsidTr="00CE4ECE">
        <w:trPr>
          <w:trHeight w:val="282"/>
        </w:trPr>
        <w:tc>
          <w:tcPr>
            <w:tcW w:w="2371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1 132,5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8 412,4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1 263,9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3F014D" w:rsidRPr="003F014D" w:rsidRDefault="003F014D" w:rsidP="003F0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86353C">
        <w:rPr>
          <w:rFonts w:ascii="Times New Roman" w:hAnsi="Times New Roman" w:cs="Times New Roman"/>
        </w:rPr>
        <w:t>24</w:t>
      </w:r>
      <w:r w:rsidR="001E6036">
        <w:rPr>
          <w:rFonts w:ascii="Times New Roman" w:hAnsi="Times New Roman" w:cs="Times New Roman"/>
        </w:rPr>
        <w:t xml:space="preserve">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1E603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86353C">
        <w:rPr>
          <w:rFonts w:ascii="Times New Roman" w:hAnsi="Times New Roman" w:cs="Times New Roman"/>
        </w:rPr>
        <w:t xml:space="preserve"> – 51,8 %, или 654,8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3217F7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661E72">
        <w:rPr>
          <w:rFonts w:ascii="Times New Roman" w:hAnsi="Times New Roman" w:cs="Times New Roman"/>
        </w:rPr>
        <w:t>лнение расхо</w:t>
      </w:r>
      <w:r w:rsidR="003217F7">
        <w:rPr>
          <w:rFonts w:ascii="Times New Roman" w:hAnsi="Times New Roman" w:cs="Times New Roman"/>
        </w:rPr>
        <w:t>дов составило 654,8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3217F7">
        <w:rPr>
          <w:rFonts w:ascii="Times New Roman" w:hAnsi="Times New Roman" w:cs="Times New Roman"/>
        </w:rPr>
        <w:t>16,9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3217F7">
        <w:rPr>
          <w:rFonts w:ascii="Times New Roman" w:hAnsi="Times New Roman" w:cs="Times New Roman"/>
        </w:rPr>
        <w:t xml:space="preserve"> расходов бюджета составила 51,8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3217F7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3217F7">
        <w:rPr>
          <w:rFonts w:ascii="Times New Roman" w:hAnsi="Times New Roman" w:cs="Times New Roman"/>
        </w:rPr>
        <w:t>года расходы увеличились на 25,4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824C03">
        <w:rPr>
          <w:rFonts w:ascii="Times New Roman" w:hAnsi="Times New Roman" w:cs="Times New Roman"/>
        </w:rPr>
        <w:t xml:space="preserve"> в 1 ква</w:t>
      </w:r>
      <w:r w:rsidR="003217F7">
        <w:rPr>
          <w:rFonts w:ascii="Times New Roman" w:hAnsi="Times New Roman" w:cs="Times New Roman"/>
        </w:rPr>
        <w:t>ртале 2023 года – 522,0</w:t>
      </w:r>
      <w:r w:rsidR="00824C03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2223E1">
        <w:rPr>
          <w:rFonts w:ascii="Times New Roman" w:hAnsi="Times New Roman" w:cs="Times New Roman"/>
        </w:rPr>
        <w:t>сходы бюджета за 1 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2223E1">
        <w:rPr>
          <w:rFonts w:ascii="Times New Roman" w:hAnsi="Times New Roman" w:cs="Times New Roman"/>
        </w:rPr>
        <w:t>умме 34,0</w:t>
      </w:r>
      <w:r w:rsidR="00457D99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457D99">
        <w:rPr>
          <w:rFonts w:ascii="Times New Roman" w:hAnsi="Times New Roman" w:cs="Times New Roman"/>
        </w:rPr>
        <w:t xml:space="preserve">сью. К аналогичному </w:t>
      </w:r>
      <w:r w:rsidR="002223E1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2223E1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2223E1">
        <w:rPr>
          <w:rFonts w:ascii="Times New Roman" w:hAnsi="Times New Roman" w:cs="Times New Roman"/>
        </w:rPr>
        <w:t xml:space="preserve"> расходов бюджета составил 2,7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расходы бюджета за 1 к</w:t>
      </w:r>
      <w:r w:rsidR="00665466">
        <w:rPr>
          <w:rFonts w:ascii="Times New Roman" w:hAnsi="Times New Roman" w:cs="Times New Roman"/>
        </w:rPr>
        <w:t xml:space="preserve">вартал 2024 года составили 105,8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6562AF">
        <w:rPr>
          <w:rFonts w:ascii="Times New Roman" w:hAnsi="Times New Roman" w:cs="Times New Roman"/>
        </w:rPr>
        <w:t>К соответс</w:t>
      </w:r>
      <w:r w:rsidR="007C22A0">
        <w:rPr>
          <w:rFonts w:ascii="Times New Roman" w:hAnsi="Times New Roman" w:cs="Times New Roman"/>
        </w:rPr>
        <w:t xml:space="preserve">твующему </w:t>
      </w:r>
      <w:r w:rsidR="00665466">
        <w:rPr>
          <w:rFonts w:ascii="Times New Roman" w:hAnsi="Times New Roman" w:cs="Times New Roman"/>
        </w:rPr>
        <w:t>периоду 2023</w:t>
      </w:r>
      <w:r w:rsidR="00EE7359" w:rsidRPr="00022AA5">
        <w:rPr>
          <w:rFonts w:ascii="Times New Roman" w:hAnsi="Times New Roman" w:cs="Times New Roman"/>
        </w:rPr>
        <w:t xml:space="preserve"> </w:t>
      </w:r>
      <w:r w:rsidR="00AB48C7">
        <w:rPr>
          <w:rFonts w:ascii="Times New Roman" w:hAnsi="Times New Roman" w:cs="Times New Roman"/>
        </w:rPr>
        <w:t>го</w:t>
      </w:r>
      <w:r w:rsidR="006562AF">
        <w:rPr>
          <w:rFonts w:ascii="Times New Roman" w:hAnsi="Times New Roman" w:cs="Times New Roman"/>
        </w:rPr>
        <w:t xml:space="preserve">да </w:t>
      </w:r>
      <w:r w:rsidR="00BE3955">
        <w:rPr>
          <w:rFonts w:ascii="Times New Roman" w:hAnsi="Times New Roman" w:cs="Times New Roman"/>
        </w:rPr>
        <w:t>расходы у</w:t>
      </w:r>
      <w:r w:rsidR="00665466">
        <w:rPr>
          <w:rFonts w:ascii="Times New Roman" w:hAnsi="Times New Roman" w:cs="Times New Roman"/>
        </w:rPr>
        <w:t>меньшились на 49,7</w:t>
      </w:r>
      <w:r w:rsidR="00BE3955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 xml:space="preserve"> (</w:t>
      </w:r>
      <w:r w:rsidR="00665466">
        <w:rPr>
          <w:rFonts w:ascii="Times New Roman" w:hAnsi="Times New Roman" w:cs="Times New Roman"/>
        </w:rPr>
        <w:t xml:space="preserve"> в 1 квартале 2023 года – 210,3</w:t>
      </w:r>
      <w:r w:rsidR="00EE7359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B66BC7" w:rsidRPr="00F37E1E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806CB9"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года </w:t>
      </w:r>
      <w:r w:rsidR="00CC619B">
        <w:rPr>
          <w:rFonts w:ascii="Times New Roman" w:hAnsi="Times New Roman" w:cs="Times New Roman"/>
        </w:rPr>
        <w:t>состави</w:t>
      </w:r>
      <w:r w:rsidR="00806CB9">
        <w:rPr>
          <w:rFonts w:ascii="Times New Roman" w:hAnsi="Times New Roman" w:cs="Times New Roman"/>
        </w:rPr>
        <w:t xml:space="preserve">ли 91,6 тыс. рублей,  или 5,1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</w:t>
      </w:r>
      <w:r w:rsidRPr="00F37E1E">
        <w:rPr>
          <w:rFonts w:ascii="Times New Roman" w:hAnsi="Times New Roman" w:cs="Times New Roman"/>
        </w:rPr>
        <w:t xml:space="preserve">разделу в общей структуре расходов </w:t>
      </w:r>
      <w:r w:rsidR="00994C69" w:rsidRPr="00F37E1E">
        <w:rPr>
          <w:rFonts w:ascii="Times New Roman" w:hAnsi="Times New Roman" w:cs="Times New Roman"/>
        </w:rPr>
        <w:t>б</w:t>
      </w:r>
      <w:r w:rsidR="00806CB9">
        <w:rPr>
          <w:rFonts w:ascii="Times New Roman" w:hAnsi="Times New Roman" w:cs="Times New Roman"/>
        </w:rPr>
        <w:t>юджета составила 7,2</w:t>
      </w:r>
      <w:r w:rsidR="000C0A07" w:rsidRPr="00F37E1E">
        <w:rPr>
          <w:rFonts w:ascii="Times New Roman" w:hAnsi="Times New Roman" w:cs="Times New Roman"/>
        </w:rPr>
        <w:t xml:space="preserve"> </w:t>
      </w:r>
      <w:r w:rsidRPr="00F37E1E">
        <w:rPr>
          <w:rFonts w:ascii="Times New Roman" w:hAnsi="Times New Roman" w:cs="Times New Roman"/>
        </w:rPr>
        <w:t>%.</w:t>
      </w:r>
    </w:p>
    <w:p w:rsidR="00B66BC7" w:rsidRPr="00F37E1E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05 «Жилищно-коммунальное хозяйство»</w:t>
      </w:r>
      <w:r w:rsidRPr="00F37E1E">
        <w:rPr>
          <w:rFonts w:ascii="Times New Roman" w:hAnsi="Times New Roman" w:cs="Times New Roman"/>
        </w:rPr>
        <w:t xml:space="preserve">  р</w:t>
      </w:r>
      <w:r w:rsidR="00B64005">
        <w:rPr>
          <w:rFonts w:ascii="Times New Roman" w:hAnsi="Times New Roman" w:cs="Times New Roman"/>
        </w:rPr>
        <w:t>асходы бюджета за 1 квартал 2024</w:t>
      </w:r>
      <w:r w:rsidRPr="00F37E1E">
        <w:rPr>
          <w:rFonts w:ascii="Times New Roman" w:hAnsi="Times New Roman" w:cs="Times New Roman"/>
        </w:rPr>
        <w:t xml:space="preserve"> год</w:t>
      </w:r>
      <w:r w:rsidR="00B64005">
        <w:rPr>
          <w:rFonts w:ascii="Times New Roman" w:hAnsi="Times New Roman" w:cs="Times New Roman"/>
        </w:rPr>
        <w:t>а составили 68,7 тыс. рублей, или 34,5</w:t>
      </w:r>
      <w:r w:rsidRPr="00F37E1E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64005">
        <w:rPr>
          <w:rFonts w:ascii="Times New Roman" w:hAnsi="Times New Roman" w:cs="Times New Roman"/>
        </w:rPr>
        <w:t>ду 2023</w:t>
      </w:r>
      <w:r w:rsidRPr="00F37E1E">
        <w:rPr>
          <w:rFonts w:ascii="Times New Roman" w:hAnsi="Times New Roman" w:cs="Times New Roman"/>
        </w:rPr>
        <w:t xml:space="preserve"> года ра</w:t>
      </w:r>
      <w:r w:rsidR="006A6310">
        <w:rPr>
          <w:rFonts w:ascii="Times New Roman" w:hAnsi="Times New Roman" w:cs="Times New Roman"/>
        </w:rPr>
        <w:t xml:space="preserve">сходы </w:t>
      </w:r>
      <w:r w:rsidR="00B64005">
        <w:rPr>
          <w:rFonts w:ascii="Times New Roman" w:hAnsi="Times New Roman" w:cs="Times New Roman"/>
        </w:rPr>
        <w:t>уменьшились на 6,7</w:t>
      </w:r>
      <w:r w:rsidR="006A6310">
        <w:rPr>
          <w:rFonts w:ascii="Times New Roman" w:hAnsi="Times New Roman" w:cs="Times New Roman"/>
        </w:rPr>
        <w:t>%</w:t>
      </w:r>
      <w:r w:rsidRPr="00F37E1E">
        <w:rPr>
          <w:rFonts w:ascii="Times New Roman" w:hAnsi="Times New Roman" w:cs="Times New Roman"/>
        </w:rPr>
        <w:t>. Доля расходов раздела в общей с</w:t>
      </w:r>
      <w:r w:rsidR="00B64005">
        <w:rPr>
          <w:rFonts w:ascii="Times New Roman" w:hAnsi="Times New Roman" w:cs="Times New Roman"/>
        </w:rPr>
        <w:t>труктуре расходов составила 5,4</w:t>
      </w:r>
      <w:r w:rsidRPr="00F37E1E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08 «</w:t>
      </w:r>
      <w:r w:rsidRPr="00BC40FB">
        <w:rPr>
          <w:rFonts w:ascii="Times New Roman" w:hAnsi="Times New Roman" w:cs="Times New Roman"/>
          <w:b/>
        </w:rPr>
        <w:t>Культура, кинематография»</w:t>
      </w:r>
      <w:r w:rsidR="00B64005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B64005">
        <w:rPr>
          <w:rFonts w:ascii="Times New Roman" w:hAnsi="Times New Roman" w:cs="Times New Roman"/>
        </w:rPr>
        <w:t>расходы бюджета составили 276,5 тыс. рублей, или 18,6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64005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64005">
        <w:rPr>
          <w:rFonts w:ascii="Times New Roman" w:hAnsi="Times New Roman" w:cs="Times New Roman"/>
        </w:rPr>
        <w:t xml:space="preserve">года расходы увеличились на 4,1 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F0E1A">
        <w:rPr>
          <w:rFonts w:ascii="Times New Roman" w:hAnsi="Times New Roman" w:cs="Times New Roman"/>
        </w:rPr>
        <w:t>вар</w:t>
      </w:r>
      <w:r w:rsidR="000C0F6B">
        <w:rPr>
          <w:rFonts w:ascii="Times New Roman" w:hAnsi="Times New Roman" w:cs="Times New Roman"/>
        </w:rPr>
        <w:t>тал 2024 года составили 32,5</w:t>
      </w:r>
      <w:r w:rsidR="00CC619B">
        <w:rPr>
          <w:rFonts w:ascii="Times New Roman" w:hAnsi="Times New Roman" w:cs="Times New Roman"/>
        </w:rPr>
        <w:t xml:space="preserve"> </w:t>
      </w:r>
      <w:proofErr w:type="spellStart"/>
      <w:r w:rsidR="00CC619B">
        <w:rPr>
          <w:rFonts w:ascii="Times New Roman" w:hAnsi="Times New Roman" w:cs="Times New Roman"/>
        </w:rPr>
        <w:t>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</w:t>
      </w:r>
      <w:proofErr w:type="spellEnd"/>
      <w:r w:rsidR="00CC619B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0C0F6B">
        <w:rPr>
          <w:rFonts w:ascii="Times New Roman" w:hAnsi="Times New Roman" w:cs="Times New Roman"/>
        </w:rPr>
        <w:t>огичный период 2023 года на 2,2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657138">
        <w:rPr>
          <w:rFonts w:ascii="Times New Roman" w:hAnsi="Times New Roman" w:cs="Times New Roman"/>
        </w:rPr>
        <w:t>Ольшанского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области за 1 квартал 20</w:t>
      </w:r>
      <w:r w:rsidR="00FF0D73">
        <w:rPr>
          <w:rFonts w:ascii="Times New Roman" w:hAnsi="Times New Roman" w:cs="Times New Roman"/>
        </w:rPr>
        <w:t>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6C2550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Ольшанского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7D" w:rsidRDefault="0050697D" w:rsidP="00600F8F">
      <w:pPr>
        <w:spacing w:after="0" w:line="240" w:lineRule="auto"/>
      </w:pPr>
      <w:r>
        <w:separator/>
      </w:r>
    </w:p>
  </w:endnote>
  <w:endnote w:type="continuationSeparator" w:id="0">
    <w:p w:rsidR="0050697D" w:rsidRDefault="0050697D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D338FD" w:rsidRDefault="00D338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88">
          <w:rPr>
            <w:noProof/>
          </w:rPr>
          <w:t>5</w:t>
        </w:r>
        <w:r>
          <w:fldChar w:fldCharType="end"/>
        </w:r>
      </w:p>
    </w:sdtContent>
  </w:sdt>
  <w:p w:rsidR="00D338FD" w:rsidRDefault="00D338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7D" w:rsidRDefault="0050697D" w:rsidP="00600F8F">
      <w:pPr>
        <w:spacing w:after="0" w:line="240" w:lineRule="auto"/>
      </w:pPr>
      <w:r>
        <w:separator/>
      </w:r>
    </w:p>
  </w:footnote>
  <w:footnote w:type="continuationSeparator" w:id="0">
    <w:p w:rsidR="0050697D" w:rsidRDefault="0050697D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7DDC"/>
    <w:rsid w:val="00022AA5"/>
    <w:rsid w:val="00023739"/>
    <w:rsid w:val="00032498"/>
    <w:rsid w:val="00034A74"/>
    <w:rsid w:val="000437A0"/>
    <w:rsid w:val="00043A8C"/>
    <w:rsid w:val="00052585"/>
    <w:rsid w:val="00055D51"/>
    <w:rsid w:val="00056DD8"/>
    <w:rsid w:val="00060DDB"/>
    <w:rsid w:val="00084E7D"/>
    <w:rsid w:val="0008705B"/>
    <w:rsid w:val="0009146E"/>
    <w:rsid w:val="0009242F"/>
    <w:rsid w:val="0009473F"/>
    <w:rsid w:val="000953CB"/>
    <w:rsid w:val="000A41AE"/>
    <w:rsid w:val="000A6926"/>
    <w:rsid w:val="000B4E51"/>
    <w:rsid w:val="000C0761"/>
    <w:rsid w:val="000C0A07"/>
    <w:rsid w:val="000C0F6B"/>
    <w:rsid w:val="000C5D85"/>
    <w:rsid w:val="000D1C61"/>
    <w:rsid w:val="000E020A"/>
    <w:rsid w:val="000E0D5F"/>
    <w:rsid w:val="000E3B4F"/>
    <w:rsid w:val="000E704D"/>
    <w:rsid w:val="000F0441"/>
    <w:rsid w:val="000F7873"/>
    <w:rsid w:val="00106502"/>
    <w:rsid w:val="00110820"/>
    <w:rsid w:val="00120343"/>
    <w:rsid w:val="00120AF0"/>
    <w:rsid w:val="001268A9"/>
    <w:rsid w:val="00137A2C"/>
    <w:rsid w:val="00142F8F"/>
    <w:rsid w:val="00144364"/>
    <w:rsid w:val="001467CA"/>
    <w:rsid w:val="00156EF3"/>
    <w:rsid w:val="001579EF"/>
    <w:rsid w:val="00157A7A"/>
    <w:rsid w:val="0016422E"/>
    <w:rsid w:val="00165DBB"/>
    <w:rsid w:val="00167F49"/>
    <w:rsid w:val="00175C12"/>
    <w:rsid w:val="001A31FC"/>
    <w:rsid w:val="001A421C"/>
    <w:rsid w:val="001A5DCF"/>
    <w:rsid w:val="001A7BE5"/>
    <w:rsid w:val="001B3CBA"/>
    <w:rsid w:val="001B7ED0"/>
    <w:rsid w:val="001C19E5"/>
    <w:rsid w:val="001C3A85"/>
    <w:rsid w:val="001C469F"/>
    <w:rsid w:val="001D0926"/>
    <w:rsid w:val="001D6A75"/>
    <w:rsid w:val="001E16D1"/>
    <w:rsid w:val="001E1A90"/>
    <w:rsid w:val="001E3FC1"/>
    <w:rsid w:val="001E509E"/>
    <w:rsid w:val="001E538F"/>
    <w:rsid w:val="001E6036"/>
    <w:rsid w:val="001E7FE1"/>
    <w:rsid w:val="001F01A2"/>
    <w:rsid w:val="001F546C"/>
    <w:rsid w:val="001F75C6"/>
    <w:rsid w:val="001F7873"/>
    <w:rsid w:val="00200AF8"/>
    <w:rsid w:val="002067D4"/>
    <w:rsid w:val="00211918"/>
    <w:rsid w:val="002202A5"/>
    <w:rsid w:val="0022075B"/>
    <w:rsid w:val="002212DF"/>
    <w:rsid w:val="002223E1"/>
    <w:rsid w:val="00222677"/>
    <w:rsid w:val="00233EC8"/>
    <w:rsid w:val="00253393"/>
    <w:rsid w:val="00256419"/>
    <w:rsid w:val="002616C2"/>
    <w:rsid w:val="00262EA3"/>
    <w:rsid w:val="0026343D"/>
    <w:rsid w:val="002654B1"/>
    <w:rsid w:val="002665F5"/>
    <w:rsid w:val="00270C06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6C8F"/>
    <w:rsid w:val="002C0BD3"/>
    <w:rsid w:val="002E12C1"/>
    <w:rsid w:val="002E770F"/>
    <w:rsid w:val="002F0E1A"/>
    <w:rsid w:val="002F2E4B"/>
    <w:rsid w:val="002F549C"/>
    <w:rsid w:val="00301D6A"/>
    <w:rsid w:val="00303AAA"/>
    <w:rsid w:val="00304B06"/>
    <w:rsid w:val="00317459"/>
    <w:rsid w:val="003217F7"/>
    <w:rsid w:val="00332404"/>
    <w:rsid w:val="003374AE"/>
    <w:rsid w:val="00341DBF"/>
    <w:rsid w:val="003448EC"/>
    <w:rsid w:val="00361A16"/>
    <w:rsid w:val="00362127"/>
    <w:rsid w:val="00365FC5"/>
    <w:rsid w:val="00381C36"/>
    <w:rsid w:val="003836BF"/>
    <w:rsid w:val="003839A8"/>
    <w:rsid w:val="0038603B"/>
    <w:rsid w:val="003871CB"/>
    <w:rsid w:val="00390828"/>
    <w:rsid w:val="003C195E"/>
    <w:rsid w:val="003D59CE"/>
    <w:rsid w:val="003D6925"/>
    <w:rsid w:val="003E433A"/>
    <w:rsid w:val="003E4B34"/>
    <w:rsid w:val="003F014D"/>
    <w:rsid w:val="003F0849"/>
    <w:rsid w:val="003F3275"/>
    <w:rsid w:val="003F42CC"/>
    <w:rsid w:val="003F7770"/>
    <w:rsid w:val="00400F8F"/>
    <w:rsid w:val="00404138"/>
    <w:rsid w:val="004057E5"/>
    <w:rsid w:val="0040649E"/>
    <w:rsid w:val="004119FE"/>
    <w:rsid w:val="00420639"/>
    <w:rsid w:val="00424B96"/>
    <w:rsid w:val="004339DD"/>
    <w:rsid w:val="00441477"/>
    <w:rsid w:val="00450781"/>
    <w:rsid w:val="00457D99"/>
    <w:rsid w:val="00461A3E"/>
    <w:rsid w:val="00465579"/>
    <w:rsid w:val="00467994"/>
    <w:rsid w:val="00470735"/>
    <w:rsid w:val="004808E3"/>
    <w:rsid w:val="00481349"/>
    <w:rsid w:val="00487FB6"/>
    <w:rsid w:val="004A2230"/>
    <w:rsid w:val="004A39F3"/>
    <w:rsid w:val="004B3FB0"/>
    <w:rsid w:val="004C149C"/>
    <w:rsid w:val="004C206F"/>
    <w:rsid w:val="004D6EF2"/>
    <w:rsid w:val="004E19B5"/>
    <w:rsid w:val="004E497C"/>
    <w:rsid w:val="004E765D"/>
    <w:rsid w:val="004F214C"/>
    <w:rsid w:val="005017A4"/>
    <w:rsid w:val="0050484F"/>
    <w:rsid w:val="0050697D"/>
    <w:rsid w:val="00507E44"/>
    <w:rsid w:val="0051324B"/>
    <w:rsid w:val="00513DA1"/>
    <w:rsid w:val="00516BB5"/>
    <w:rsid w:val="005210B1"/>
    <w:rsid w:val="00521AC8"/>
    <w:rsid w:val="0053596C"/>
    <w:rsid w:val="00535C10"/>
    <w:rsid w:val="005365BC"/>
    <w:rsid w:val="00541AF9"/>
    <w:rsid w:val="00544F43"/>
    <w:rsid w:val="0054635A"/>
    <w:rsid w:val="005472DF"/>
    <w:rsid w:val="00556761"/>
    <w:rsid w:val="00560D3E"/>
    <w:rsid w:val="00567217"/>
    <w:rsid w:val="00571B03"/>
    <w:rsid w:val="0058070D"/>
    <w:rsid w:val="00584A18"/>
    <w:rsid w:val="00587F8D"/>
    <w:rsid w:val="005970A8"/>
    <w:rsid w:val="005A4767"/>
    <w:rsid w:val="005A69D1"/>
    <w:rsid w:val="005A6D1E"/>
    <w:rsid w:val="005B2ECA"/>
    <w:rsid w:val="005B7B41"/>
    <w:rsid w:val="005C0538"/>
    <w:rsid w:val="005C2CB4"/>
    <w:rsid w:val="005C3537"/>
    <w:rsid w:val="005D2DF0"/>
    <w:rsid w:val="005E43C9"/>
    <w:rsid w:val="005E6261"/>
    <w:rsid w:val="005F079D"/>
    <w:rsid w:val="005F1876"/>
    <w:rsid w:val="005F357E"/>
    <w:rsid w:val="005F4F59"/>
    <w:rsid w:val="005F7B21"/>
    <w:rsid w:val="00600F8F"/>
    <w:rsid w:val="00613906"/>
    <w:rsid w:val="006248D5"/>
    <w:rsid w:val="00624E15"/>
    <w:rsid w:val="006269E1"/>
    <w:rsid w:val="00632365"/>
    <w:rsid w:val="00636225"/>
    <w:rsid w:val="00641E83"/>
    <w:rsid w:val="00644329"/>
    <w:rsid w:val="006468D7"/>
    <w:rsid w:val="00651BB2"/>
    <w:rsid w:val="00653FFB"/>
    <w:rsid w:val="006562AF"/>
    <w:rsid w:val="00657138"/>
    <w:rsid w:val="0065752E"/>
    <w:rsid w:val="00661E72"/>
    <w:rsid w:val="006626F0"/>
    <w:rsid w:val="0066435B"/>
    <w:rsid w:val="00665466"/>
    <w:rsid w:val="00686E2E"/>
    <w:rsid w:val="006918A6"/>
    <w:rsid w:val="00693E25"/>
    <w:rsid w:val="006961E5"/>
    <w:rsid w:val="006A0708"/>
    <w:rsid w:val="006A265E"/>
    <w:rsid w:val="006A6310"/>
    <w:rsid w:val="006B2157"/>
    <w:rsid w:val="006B6065"/>
    <w:rsid w:val="006B77F4"/>
    <w:rsid w:val="006C1D57"/>
    <w:rsid w:val="006C1E96"/>
    <w:rsid w:val="006C2550"/>
    <w:rsid w:val="006C5860"/>
    <w:rsid w:val="006D022C"/>
    <w:rsid w:val="006D5B3C"/>
    <w:rsid w:val="006E1B35"/>
    <w:rsid w:val="006E4605"/>
    <w:rsid w:val="006E6CDB"/>
    <w:rsid w:val="006F06DE"/>
    <w:rsid w:val="00701919"/>
    <w:rsid w:val="0072210B"/>
    <w:rsid w:val="00723799"/>
    <w:rsid w:val="00727FDB"/>
    <w:rsid w:val="0073185F"/>
    <w:rsid w:val="00740472"/>
    <w:rsid w:val="007421B5"/>
    <w:rsid w:val="0074543D"/>
    <w:rsid w:val="0075192D"/>
    <w:rsid w:val="00760009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6413"/>
    <w:rsid w:val="007B6419"/>
    <w:rsid w:val="007C22A0"/>
    <w:rsid w:val="007D44DA"/>
    <w:rsid w:val="007E78BB"/>
    <w:rsid w:val="007F2360"/>
    <w:rsid w:val="007F3FFB"/>
    <w:rsid w:val="007F44E6"/>
    <w:rsid w:val="00805D93"/>
    <w:rsid w:val="00806CB9"/>
    <w:rsid w:val="00810EE1"/>
    <w:rsid w:val="00824C03"/>
    <w:rsid w:val="00827B42"/>
    <w:rsid w:val="0083032C"/>
    <w:rsid w:val="00832EFE"/>
    <w:rsid w:val="0085437D"/>
    <w:rsid w:val="0086353C"/>
    <w:rsid w:val="008665EC"/>
    <w:rsid w:val="00871D5A"/>
    <w:rsid w:val="00885D9E"/>
    <w:rsid w:val="00890FD7"/>
    <w:rsid w:val="0089204A"/>
    <w:rsid w:val="00892B8F"/>
    <w:rsid w:val="00895F70"/>
    <w:rsid w:val="008A39E9"/>
    <w:rsid w:val="008B73F4"/>
    <w:rsid w:val="008B76A9"/>
    <w:rsid w:val="008C011B"/>
    <w:rsid w:val="008C145B"/>
    <w:rsid w:val="008C4222"/>
    <w:rsid w:val="008D5C07"/>
    <w:rsid w:val="008E2244"/>
    <w:rsid w:val="008E2422"/>
    <w:rsid w:val="0090324B"/>
    <w:rsid w:val="0091109C"/>
    <w:rsid w:val="0091321D"/>
    <w:rsid w:val="00915C0E"/>
    <w:rsid w:val="00916AFC"/>
    <w:rsid w:val="00920AE8"/>
    <w:rsid w:val="00920DF2"/>
    <w:rsid w:val="00937AAC"/>
    <w:rsid w:val="00944C2F"/>
    <w:rsid w:val="00944FA1"/>
    <w:rsid w:val="00951BCC"/>
    <w:rsid w:val="00955309"/>
    <w:rsid w:val="00970B3F"/>
    <w:rsid w:val="00986A7E"/>
    <w:rsid w:val="00994C69"/>
    <w:rsid w:val="009957AD"/>
    <w:rsid w:val="009A0D91"/>
    <w:rsid w:val="009A482E"/>
    <w:rsid w:val="009B158C"/>
    <w:rsid w:val="009B2E61"/>
    <w:rsid w:val="009B4C79"/>
    <w:rsid w:val="009B5388"/>
    <w:rsid w:val="009B54DA"/>
    <w:rsid w:val="009B66C2"/>
    <w:rsid w:val="009B7164"/>
    <w:rsid w:val="009C00A4"/>
    <w:rsid w:val="009C3FB8"/>
    <w:rsid w:val="009C5320"/>
    <w:rsid w:val="009D1D93"/>
    <w:rsid w:val="009D6E7A"/>
    <w:rsid w:val="009D787B"/>
    <w:rsid w:val="009E19B1"/>
    <w:rsid w:val="009E5343"/>
    <w:rsid w:val="009E6FB8"/>
    <w:rsid w:val="009E73C8"/>
    <w:rsid w:val="009F0EE6"/>
    <w:rsid w:val="009F155B"/>
    <w:rsid w:val="00A01309"/>
    <w:rsid w:val="00A02E87"/>
    <w:rsid w:val="00A162EE"/>
    <w:rsid w:val="00A20FE6"/>
    <w:rsid w:val="00A230E8"/>
    <w:rsid w:val="00A34F58"/>
    <w:rsid w:val="00A45838"/>
    <w:rsid w:val="00A468BA"/>
    <w:rsid w:val="00A47F28"/>
    <w:rsid w:val="00A50134"/>
    <w:rsid w:val="00A56327"/>
    <w:rsid w:val="00A6519C"/>
    <w:rsid w:val="00A70EF5"/>
    <w:rsid w:val="00A76BA9"/>
    <w:rsid w:val="00A82F25"/>
    <w:rsid w:val="00A87C85"/>
    <w:rsid w:val="00A9225D"/>
    <w:rsid w:val="00A94198"/>
    <w:rsid w:val="00A9629D"/>
    <w:rsid w:val="00A971D5"/>
    <w:rsid w:val="00A97F58"/>
    <w:rsid w:val="00AA237C"/>
    <w:rsid w:val="00AB26DC"/>
    <w:rsid w:val="00AB48C7"/>
    <w:rsid w:val="00AB6187"/>
    <w:rsid w:val="00AB67A3"/>
    <w:rsid w:val="00AB7A08"/>
    <w:rsid w:val="00AC5B3D"/>
    <w:rsid w:val="00AD53C2"/>
    <w:rsid w:val="00AD7743"/>
    <w:rsid w:val="00AE3782"/>
    <w:rsid w:val="00AE4C43"/>
    <w:rsid w:val="00AF2E9D"/>
    <w:rsid w:val="00AF6334"/>
    <w:rsid w:val="00AF6A80"/>
    <w:rsid w:val="00B02661"/>
    <w:rsid w:val="00B044B3"/>
    <w:rsid w:val="00B059DF"/>
    <w:rsid w:val="00B07347"/>
    <w:rsid w:val="00B273A0"/>
    <w:rsid w:val="00B33B0C"/>
    <w:rsid w:val="00B34F9B"/>
    <w:rsid w:val="00B37039"/>
    <w:rsid w:val="00B47B51"/>
    <w:rsid w:val="00B52C51"/>
    <w:rsid w:val="00B64005"/>
    <w:rsid w:val="00B65617"/>
    <w:rsid w:val="00B66BC7"/>
    <w:rsid w:val="00B67510"/>
    <w:rsid w:val="00B700DD"/>
    <w:rsid w:val="00B80609"/>
    <w:rsid w:val="00B91789"/>
    <w:rsid w:val="00BA0BF0"/>
    <w:rsid w:val="00BA3EE7"/>
    <w:rsid w:val="00BA3FAB"/>
    <w:rsid w:val="00BA7B47"/>
    <w:rsid w:val="00BB253E"/>
    <w:rsid w:val="00BB66CF"/>
    <w:rsid w:val="00BB6E9D"/>
    <w:rsid w:val="00BC40FB"/>
    <w:rsid w:val="00BC5295"/>
    <w:rsid w:val="00BD5C38"/>
    <w:rsid w:val="00BE3955"/>
    <w:rsid w:val="00BF28D8"/>
    <w:rsid w:val="00BF6599"/>
    <w:rsid w:val="00C022F1"/>
    <w:rsid w:val="00C05DA1"/>
    <w:rsid w:val="00C12A08"/>
    <w:rsid w:val="00C15B26"/>
    <w:rsid w:val="00C17796"/>
    <w:rsid w:val="00C2004D"/>
    <w:rsid w:val="00C215A1"/>
    <w:rsid w:val="00C24003"/>
    <w:rsid w:val="00C52AEB"/>
    <w:rsid w:val="00C61AB5"/>
    <w:rsid w:val="00C656A4"/>
    <w:rsid w:val="00C67C77"/>
    <w:rsid w:val="00C72482"/>
    <w:rsid w:val="00C8054D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619B"/>
    <w:rsid w:val="00CD1BBC"/>
    <w:rsid w:val="00CD2412"/>
    <w:rsid w:val="00CE4ECE"/>
    <w:rsid w:val="00CE7BA8"/>
    <w:rsid w:val="00CF0B3D"/>
    <w:rsid w:val="00CF243F"/>
    <w:rsid w:val="00CF2C0D"/>
    <w:rsid w:val="00CF71CB"/>
    <w:rsid w:val="00D122F5"/>
    <w:rsid w:val="00D135B9"/>
    <w:rsid w:val="00D17F0C"/>
    <w:rsid w:val="00D213BE"/>
    <w:rsid w:val="00D225B1"/>
    <w:rsid w:val="00D24B2C"/>
    <w:rsid w:val="00D338FD"/>
    <w:rsid w:val="00D34356"/>
    <w:rsid w:val="00D373AC"/>
    <w:rsid w:val="00D4180E"/>
    <w:rsid w:val="00D4350D"/>
    <w:rsid w:val="00D47575"/>
    <w:rsid w:val="00D62D7B"/>
    <w:rsid w:val="00D64BAB"/>
    <w:rsid w:val="00D703E6"/>
    <w:rsid w:val="00D737DA"/>
    <w:rsid w:val="00D84459"/>
    <w:rsid w:val="00DA361C"/>
    <w:rsid w:val="00DA5618"/>
    <w:rsid w:val="00DA5D27"/>
    <w:rsid w:val="00DA6139"/>
    <w:rsid w:val="00DC05F4"/>
    <w:rsid w:val="00DC6DC2"/>
    <w:rsid w:val="00DD4006"/>
    <w:rsid w:val="00DD4396"/>
    <w:rsid w:val="00DE0E4B"/>
    <w:rsid w:val="00DE5DFC"/>
    <w:rsid w:val="00DF02F2"/>
    <w:rsid w:val="00E040D7"/>
    <w:rsid w:val="00E04C08"/>
    <w:rsid w:val="00E066C7"/>
    <w:rsid w:val="00E23498"/>
    <w:rsid w:val="00E3035D"/>
    <w:rsid w:val="00E36045"/>
    <w:rsid w:val="00E43BE0"/>
    <w:rsid w:val="00E442F1"/>
    <w:rsid w:val="00E46A05"/>
    <w:rsid w:val="00E56386"/>
    <w:rsid w:val="00E578AC"/>
    <w:rsid w:val="00E67410"/>
    <w:rsid w:val="00EA166E"/>
    <w:rsid w:val="00EA4141"/>
    <w:rsid w:val="00EA690A"/>
    <w:rsid w:val="00EB1128"/>
    <w:rsid w:val="00EB1AB1"/>
    <w:rsid w:val="00EB4174"/>
    <w:rsid w:val="00EC2102"/>
    <w:rsid w:val="00EC3B53"/>
    <w:rsid w:val="00EC6576"/>
    <w:rsid w:val="00EC6AAB"/>
    <w:rsid w:val="00EC6AE5"/>
    <w:rsid w:val="00ED2840"/>
    <w:rsid w:val="00ED5210"/>
    <w:rsid w:val="00ED6A7E"/>
    <w:rsid w:val="00EE0BC7"/>
    <w:rsid w:val="00EE71D5"/>
    <w:rsid w:val="00EE7359"/>
    <w:rsid w:val="00F02883"/>
    <w:rsid w:val="00F0572F"/>
    <w:rsid w:val="00F14930"/>
    <w:rsid w:val="00F207C5"/>
    <w:rsid w:val="00F21D77"/>
    <w:rsid w:val="00F24225"/>
    <w:rsid w:val="00F278A3"/>
    <w:rsid w:val="00F3086B"/>
    <w:rsid w:val="00F3260A"/>
    <w:rsid w:val="00F365DF"/>
    <w:rsid w:val="00F37E1E"/>
    <w:rsid w:val="00F42780"/>
    <w:rsid w:val="00F54A55"/>
    <w:rsid w:val="00F57960"/>
    <w:rsid w:val="00F64ECA"/>
    <w:rsid w:val="00F65B94"/>
    <w:rsid w:val="00F71BBA"/>
    <w:rsid w:val="00F72CAC"/>
    <w:rsid w:val="00F73681"/>
    <w:rsid w:val="00F75026"/>
    <w:rsid w:val="00F805B8"/>
    <w:rsid w:val="00F85326"/>
    <w:rsid w:val="00F915B0"/>
    <w:rsid w:val="00F965C6"/>
    <w:rsid w:val="00F976B4"/>
    <w:rsid w:val="00FA0A37"/>
    <w:rsid w:val="00FB4873"/>
    <w:rsid w:val="00FB53B3"/>
    <w:rsid w:val="00FB5878"/>
    <w:rsid w:val="00FC4037"/>
    <w:rsid w:val="00FC49DA"/>
    <w:rsid w:val="00FC6103"/>
    <w:rsid w:val="00FC6176"/>
    <w:rsid w:val="00FD3D94"/>
    <w:rsid w:val="00FE215B"/>
    <w:rsid w:val="00FE6B6A"/>
    <w:rsid w:val="00FE71BD"/>
    <w:rsid w:val="00FE7388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D969-FEC8-49C0-84BE-56812D50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676</cp:revision>
  <cp:lastPrinted>2024-05-31T11:47:00Z</cp:lastPrinted>
  <dcterms:created xsi:type="dcterms:W3CDTF">2020-05-18T11:20:00Z</dcterms:created>
  <dcterms:modified xsi:type="dcterms:W3CDTF">2024-05-31T11:53:00Z</dcterms:modified>
</cp:coreProperties>
</file>