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9E1CB5">
        <w:rPr>
          <w:b w:val="0"/>
          <w:sz w:val="28"/>
          <w:szCs w:val="28"/>
        </w:rPr>
        <w:t>« 15 » ноября</w:t>
      </w:r>
      <w:r w:rsidRPr="00BB31A0">
        <w:rPr>
          <w:b w:val="0"/>
          <w:sz w:val="28"/>
          <w:szCs w:val="28"/>
        </w:rPr>
        <w:t xml:space="preserve"> 20</w:t>
      </w:r>
      <w:r w:rsidR="000917C4">
        <w:rPr>
          <w:b w:val="0"/>
          <w:sz w:val="28"/>
          <w:szCs w:val="28"/>
        </w:rPr>
        <w:t>24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FA2454" w:rsidRPr="00FA2454" w:rsidRDefault="006267D4" w:rsidP="00FA245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FA2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результатах контрольного мероприятия: </w:t>
      </w:r>
      <w:r w:rsidR="002D59A2" w:rsidRPr="00FA2454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134CCF" w:rsidRPr="00FA2454">
        <w:rPr>
          <w:rFonts w:ascii="Times New Roman" w:hAnsi="Times New Roman" w:cs="Times New Roman"/>
          <w:sz w:val="28"/>
          <w:szCs w:val="28"/>
        </w:rPr>
        <w:t xml:space="preserve">средств  в     </w:t>
      </w:r>
      <w:r w:rsidR="00FA2454" w:rsidRPr="00FA2454">
        <w:rPr>
          <w:rFonts w:ascii="Times New Roman" w:hAnsi="Times New Roman" w:cs="Times New Roman"/>
          <w:sz w:val="28"/>
          <w:szCs w:val="28"/>
        </w:rPr>
        <w:t>МКУК “</w:t>
      </w:r>
      <w:proofErr w:type="spellStart"/>
      <w:r w:rsidR="00FA2454" w:rsidRPr="00FA2454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="00FA2454" w:rsidRPr="00FA2454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система” Острогожского муниципального района</w:t>
      </w:r>
      <w:r w:rsidR="00224B0F">
        <w:rPr>
          <w:rFonts w:ascii="Times New Roman" w:hAnsi="Times New Roman" w:cs="Times New Roman"/>
          <w:sz w:val="28"/>
          <w:szCs w:val="28"/>
        </w:rPr>
        <w:t>.</w:t>
      </w:r>
      <w:r w:rsidR="00FA2454" w:rsidRPr="00FA2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3A2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3A2EB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3A2EB5">
        <w:rPr>
          <w:rFonts w:ascii="Times New Roman" w:hAnsi="Times New Roman" w:cs="Times New Roman"/>
          <w:color w:val="000000"/>
          <w:sz w:val="28"/>
          <w:szCs w:val="28"/>
        </w:rPr>
        <w:t>председателя Ревизионной комиссии Острогожского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27323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="00F27323">
        <w:rPr>
          <w:rFonts w:ascii="Times New Roman" w:hAnsi="Times New Roman" w:cs="Times New Roman"/>
          <w:sz w:val="28"/>
          <w:szCs w:val="28"/>
        </w:rPr>
        <w:t>-р от 15.10</w:t>
      </w:r>
      <w:r w:rsidR="002D59A2">
        <w:rPr>
          <w:rFonts w:ascii="Times New Roman" w:hAnsi="Times New Roman" w:cs="Times New Roman"/>
          <w:sz w:val="28"/>
          <w:szCs w:val="28"/>
        </w:rPr>
        <w:t>.2024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A701AC">
        <w:rPr>
          <w:rFonts w:ascii="Times New Roman" w:hAnsi="Times New Roman" w:cs="Times New Roman"/>
          <w:spacing w:val="-1"/>
          <w:sz w:val="28"/>
        </w:rPr>
        <w:t xml:space="preserve">                                       </w:t>
      </w:r>
      <w:r w:rsidR="00224B0F">
        <w:rPr>
          <w:rFonts w:ascii="Times New Roman" w:hAnsi="Times New Roman" w:cs="Times New Roman"/>
          <w:sz w:val="28"/>
          <w:szCs w:val="28"/>
        </w:rPr>
        <w:t xml:space="preserve"> в </w:t>
      </w:r>
      <w:r w:rsidR="00224B0F" w:rsidRPr="00FA2454">
        <w:rPr>
          <w:rFonts w:ascii="Times New Roman" w:hAnsi="Times New Roman" w:cs="Times New Roman"/>
          <w:sz w:val="28"/>
          <w:szCs w:val="28"/>
        </w:rPr>
        <w:t xml:space="preserve">    МКУК “</w:t>
      </w:r>
      <w:proofErr w:type="spellStart"/>
      <w:r w:rsidR="00224B0F" w:rsidRPr="00FA2454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="00224B0F" w:rsidRPr="00FA2454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система” Острогожского муниципального района</w:t>
      </w:r>
      <w:r w:rsidR="00224B0F">
        <w:rPr>
          <w:rFonts w:ascii="Times New Roman" w:hAnsi="Times New Roman" w:cs="Times New Roman"/>
          <w:sz w:val="28"/>
          <w:szCs w:val="28"/>
        </w:rPr>
        <w:t>.</w:t>
      </w:r>
      <w:r w:rsidR="00224B0F" w:rsidRPr="00FA2454">
        <w:rPr>
          <w:rFonts w:ascii="Times New Roman" w:hAnsi="Times New Roman" w:cs="Times New Roman"/>
          <w:sz w:val="28"/>
          <w:szCs w:val="28"/>
        </w:rPr>
        <w:t xml:space="preserve"> </w:t>
      </w:r>
      <w:r w:rsidR="002E2CE0" w:rsidRPr="003A2EB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701AC" w:rsidRPr="006A496A">
        <w:rPr>
          <w:rFonts w:ascii="Times New Roman" w:hAnsi="Times New Roman" w:cs="Times New Roman"/>
          <w:sz w:val="28"/>
          <w:szCs w:val="28"/>
        </w:rPr>
        <w:t xml:space="preserve"> 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</w:t>
      </w:r>
      <w:r w:rsidR="006A6B1A">
        <w:rPr>
          <w:rFonts w:ascii="Times New Roman" w:hAnsi="Times New Roman" w:cs="Times New Roman"/>
          <w:spacing w:val="-1"/>
          <w:sz w:val="28"/>
        </w:rPr>
        <w:t>за период 01.01.2022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6A6B1A">
        <w:rPr>
          <w:rFonts w:ascii="Times New Roman" w:hAnsi="Times New Roman" w:cs="Times New Roman"/>
          <w:spacing w:val="-1"/>
          <w:sz w:val="28"/>
        </w:rPr>
        <w:t>1.12.2023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3051F1" w:rsidRPr="009D00CB" w:rsidRDefault="00224B0F" w:rsidP="003051F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454">
        <w:rPr>
          <w:rFonts w:ascii="Times New Roman" w:hAnsi="Times New Roman" w:cs="Times New Roman"/>
          <w:sz w:val="28"/>
          <w:szCs w:val="28"/>
        </w:rPr>
        <w:t>МКУК “</w:t>
      </w:r>
      <w:proofErr w:type="spellStart"/>
      <w:r w:rsidRPr="00FA2454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FA2454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система” </w:t>
      </w:r>
      <w:r w:rsidR="009D00CB" w:rsidRPr="009D00CB">
        <w:rPr>
          <w:rFonts w:ascii="Times New Roman" w:hAnsi="Times New Roman" w:cs="Times New Roman"/>
          <w:sz w:val="28"/>
          <w:szCs w:val="28"/>
        </w:rPr>
        <w:t>Острогожского муниципального района Воронежской области</w:t>
      </w:r>
      <w:r w:rsidR="003051F1" w:rsidRPr="009D00CB">
        <w:rPr>
          <w:rFonts w:ascii="Times New Roman" w:hAnsi="Times New Roman" w:cs="Times New Roman"/>
          <w:sz w:val="28"/>
          <w:szCs w:val="28"/>
        </w:rPr>
        <w:t>.</w:t>
      </w:r>
    </w:p>
    <w:p w:rsidR="00BE6763" w:rsidRPr="00BB31A0" w:rsidRDefault="00BE6763" w:rsidP="003051F1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224B0F">
        <w:rPr>
          <w:rFonts w:ascii="Times New Roman" w:hAnsi="Times New Roman" w:cs="Times New Roman"/>
          <w:sz w:val="28"/>
          <w:szCs w:val="28"/>
        </w:rPr>
        <w:t>1.9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224B0F">
        <w:rPr>
          <w:rFonts w:ascii="Times New Roman" w:hAnsi="Times New Roman" w:cs="Times New Roman"/>
          <w:sz w:val="28"/>
          <w:szCs w:val="28"/>
        </w:rPr>
        <w:t>4 от 15.11</w:t>
      </w:r>
      <w:r w:rsidR="008D6942">
        <w:rPr>
          <w:rFonts w:ascii="Times New Roman" w:hAnsi="Times New Roman" w:cs="Times New Roman"/>
          <w:sz w:val="28"/>
          <w:szCs w:val="28"/>
        </w:rPr>
        <w:t>.2024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481DFC">
        <w:rPr>
          <w:rFonts w:ascii="Times New Roman" w:hAnsi="Times New Roman" w:cs="Times New Roman"/>
          <w:sz w:val="28"/>
          <w:szCs w:val="28"/>
        </w:rPr>
        <w:t>с 22.10.2024г.  по 11.11</w:t>
      </w:r>
      <w:r w:rsidR="00934B5D">
        <w:rPr>
          <w:rFonts w:ascii="Times New Roman" w:hAnsi="Times New Roman" w:cs="Times New Roman"/>
          <w:sz w:val="28"/>
          <w:szCs w:val="28"/>
        </w:rPr>
        <w:t>.2024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lastRenderedPageBreak/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C1367D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9F1ED6" w:rsidRPr="00373A6C" w:rsidRDefault="009F1ED6" w:rsidP="00373A6C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>По своей организационно-правовой форме МКУК "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ЦБС" является казенным учреждением </w:t>
      </w:r>
      <w:proofErr w:type="gramStart"/>
      <w:r w:rsidRPr="00373A6C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373A6C">
        <w:rPr>
          <w:rFonts w:ascii="Times New Roman" w:hAnsi="Times New Roman" w:cs="Times New Roman"/>
          <w:sz w:val="28"/>
          <w:szCs w:val="28"/>
        </w:rPr>
        <w:t xml:space="preserve"> финансируемым из местного бюджета. Вид собственности – муниципальный. МКУК "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ЦБС" является некоммерческим учреждением культуры, не ставящим в качестве цели своей деятельности извлечения прибыли. МКУК "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 " является юридическим лицом, имеет в оперативном управлении обособленное имущество, самостоятельный баланс, расчетный счет и иные счета в учреждениях банков, печать со своим наименованием. Вступает в административные, финансовые, общественно-трудовые и иные правоотношения, регулируемые соответствующими нормативными актами различных отраслей права. В своей деятельности МКУК "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 " руководствуется законами "О библиотечном деле" и "Об обязательном экземпляре", указами, постановлениями и распоряжениями органов законодательной и исполнительной власти РФ и Воронежской области, а также настоящим Уставом. </w:t>
      </w:r>
      <w:proofErr w:type="gramStart"/>
      <w:r w:rsidRPr="00373A6C">
        <w:rPr>
          <w:rFonts w:ascii="Times New Roman" w:hAnsi="Times New Roman" w:cs="Times New Roman"/>
          <w:sz w:val="28"/>
          <w:szCs w:val="28"/>
        </w:rPr>
        <w:t xml:space="preserve">МКУК "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 " является библиотечным учреждением с системой филиалов на правах структурных подразделений, не обладающих правами юридического лица, функционирующие на основе  единого административно-хозяйственного и методического обеспечения, общего  штата и фонда, централизованных процессов его формирования и использования.</w:t>
      </w:r>
      <w:proofErr w:type="gramEnd"/>
      <w:r w:rsidRPr="00373A6C">
        <w:rPr>
          <w:rFonts w:ascii="Times New Roman" w:hAnsi="Times New Roman" w:cs="Times New Roman"/>
          <w:sz w:val="28"/>
          <w:szCs w:val="28"/>
        </w:rPr>
        <w:t xml:space="preserve"> МКУК "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 " может по согласованию с отделом по культуре создавать стационарные и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внестационарные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структурные подразделения. Постановления и распоряжения главы местного самоуправления, решения представительного органа Острогожского муниципального района, а также приказы отдела по культуре, являются обязательными для МКУК "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 ".</w:t>
      </w:r>
    </w:p>
    <w:p w:rsidR="009F1ED6" w:rsidRPr="00373A6C" w:rsidRDefault="009F1ED6" w:rsidP="00373A6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 xml:space="preserve"> Основными целями деятельности Учреждения  являются: организация библиотечного обслуживания населения Острогожского муниципального района, культурно-просветительская, информационная и образовательная деятельность.</w:t>
      </w:r>
    </w:p>
    <w:p w:rsidR="009F1ED6" w:rsidRPr="00373A6C" w:rsidRDefault="009F1ED6" w:rsidP="00373A6C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>Организация осуществляет следующие виды основной деятельности, определенные Общероссийским классификатором видов экономической деятельности (ОКВЭД2) ОК 029-2014 (КДЕС</w:t>
      </w:r>
      <w:proofErr w:type="gramStart"/>
      <w:r w:rsidRPr="00373A6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73A6C">
        <w:rPr>
          <w:rFonts w:ascii="Times New Roman" w:hAnsi="Times New Roman" w:cs="Times New Roman"/>
          <w:sz w:val="28"/>
          <w:szCs w:val="28"/>
        </w:rPr>
        <w:t>ед. 2):</w:t>
      </w:r>
    </w:p>
    <w:p w:rsidR="009F1ED6" w:rsidRPr="00373A6C" w:rsidRDefault="009F1ED6" w:rsidP="00373A6C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>– 91.01 (деятельность библиотек и архивов),</w:t>
      </w:r>
    </w:p>
    <w:p w:rsidR="009F1ED6" w:rsidRPr="00373A6C" w:rsidRDefault="009F1ED6" w:rsidP="00373A6C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 xml:space="preserve">      Образовательная организация зарегистрирована по месту нахождения на территории Российской Федерации в Межрайонной ИФНС России № 14 по Воронежской области за основным государственным регистрационным номером (ОГРН) 1033683001208 и </w:t>
      </w:r>
      <w:proofErr w:type="gramStart"/>
      <w:r w:rsidRPr="00373A6C"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Pr="00373A6C">
        <w:rPr>
          <w:rFonts w:ascii="Times New Roman" w:hAnsi="Times New Roman" w:cs="Times New Roman"/>
          <w:sz w:val="28"/>
          <w:szCs w:val="28"/>
        </w:rPr>
        <w:t xml:space="preserve"> ИНН 3619007550, КПП 361901001.</w:t>
      </w:r>
    </w:p>
    <w:p w:rsidR="009F1ED6" w:rsidRPr="00373A6C" w:rsidRDefault="009F1ED6" w:rsidP="00373A6C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lastRenderedPageBreak/>
        <w:t xml:space="preserve"> Оценкой уровня библиотечного обслуживания, степени влияния  библиотек на население выражаются в таких показателях, как охват библиотечным обслуживанием (число пользователей / число жителей райцентра),  востребованность библиотек (число посещений / число жителей райцентра) и доступность библиотечно-информационных ресурсов </w:t>
      </w:r>
      <w:proofErr w:type="gramStart"/>
      <w:r w:rsidRPr="00373A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3A6C">
        <w:rPr>
          <w:rFonts w:ascii="Times New Roman" w:hAnsi="Times New Roman" w:cs="Times New Roman"/>
          <w:sz w:val="28"/>
          <w:szCs w:val="28"/>
        </w:rPr>
        <w:t>число выданных справок / число жителей райцентра).</w:t>
      </w:r>
    </w:p>
    <w:p w:rsidR="009F1ED6" w:rsidRPr="00373A6C" w:rsidRDefault="009F1ED6" w:rsidP="0037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 xml:space="preserve">        МКУК "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 " обеспечена доступом в  интернет, подключена информационная услуга  по сопровождению  СПС «Консультант Плюс».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ЦБС осуществляет автоматизированный учет документов библиотечного фонда путем ведения электронного каталога, что соответствует требованиям Дорожной карты Воронежской области. Библиографическая обработка документов ведется как в электронном виде, так и на бумажном носителе.  Всего за отчетный период 2022 года внесено – 3880 записей, большая доля из них составляет ретроспективная конверсия – 13340, за период 2023 года внесено – 4000 большая доля из них составляет ретроспективная конверсия – 13340.</w:t>
      </w:r>
    </w:p>
    <w:p w:rsidR="009F1ED6" w:rsidRPr="00373A6C" w:rsidRDefault="009F1ED6" w:rsidP="00373A6C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ab/>
        <w:t xml:space="preserve">Число  зарегистрированных пользователей по данным отчетности (ф.6-НК) за 2022 год составило 31840 человек, т.е. охват библиотечным обслуживанием  составляет 58%. Количество посещений библиотеки составило – 427218 или 13,4 посещения в год на 1 пользователя. Книговыдача – 715488 экземпляров книг.  </w:t>
      </w:r>
    </w:p>
    <w:p w:rsidR="009F1ED6" w:rsidRPr="00373A6C" w:rsidRDefault="009F1ED6" w:rsidP="00373A6C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ab/>
        <w:t>В 2023 году зарегистрировано 31891 пользователя, т.е. охват библиотечным обслуживанием  составляет 58%. Количество посещений библиотеки составило  - 466057 или 14,6 посещения в год  на 1 пользователя.  Книговыдача – 717832 экземпляров книг</w:t>
      </w:r>
    </w:p>
    <w:p w:rsidR="009F1ED6" w:rsidRPr="00373A6C" w:rsidRDefault="009F1ED6" w:rsidP="00373A6C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ab/>
        <w:t>По состоянию  на 01.01.2024 года  на учете   состоит 476160 томов книг и других документов  или по 5,0  на каждого жителя районного центра и по 9,0 на каждого жителя района.</w:t>
      </w:r>
    </w:p>
    <w:p w:rsidR="009F1ED6" w:rsidRPr="00373A6C" w:rsidRDefault="009F1ED6" w:rsidP="00373A6C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ab/>
        <w:t xml:space="preserve">Объем новых поступлений  в 2022 году составило 3861 книг (за счет  бюджетных средств – 508,5 тыс. руб.,  по каналам благотворительности - 32,0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73A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3A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. ), в 2023г. – 2405 книг (239,0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.,/32,0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>.).</w:t>
      </w:r>
    </w:p>
    <w:p w:rsidR="009F1ED6" w:rsidRPr="00373A6C" w:rsidRDefault="009F1ED6" w:rsidP="00373A6C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 xml:space="preserve">Соответственно увеличение книжного фонда  в проверяемом периоде  за счет безвозмездного поступления от физических  лиц в стоимостном выражении  составило в 2022г. – 32,0 тыс. руб., 2023 г.- 32,0 тыс. руб., </w:t>
      </w:r>
    </w:p>
    <w:p w:rsidR="009F1ED6" w:rsidRPr="00373A6C" w:rsidRDefault="009F1ED6" w:rsidP="0037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ab/>
        <w:t xml:space="preserve">Объем бюджетных средств, выделенных на периодические издания за проверяемый период составил: 2022 год - 214,9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73A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3A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., 2023 год – 226,7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>.</w:t>
      </w:r>
    </w:p>
    <w:p w:rsidR="008E6BED" w:rsidRPr="003C059D" w:rsidRDefault="00BA4089" w:rsidP="0056415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59D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="00511229" w:rsidRPr="003C05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1ED6" w:rsidRPr="00373A6C" w:rsidRDefault="009F1ED6" w:rsidP="0037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b/>
          <w:sz w:val="28"/>
          <w:szCs w:val="28"/>
        </w:rPr>
        <w:t xml:space="preserve">     1</w:t>
      </w:r>
      <w:r w:rsidRPr="00373A6C">
        <w:rPr>
          <w:rFonts w:ascii="Times New Roman" w:hAnsi="Times New Roman" w:cs="Times New Roman"/>
          <w:sz w:val="28"/>
          <w:szCs w:val="28"/>
        </w:rPr>
        <w:t>. В нарушение п.35 Инструкции 157н выявлено имущество, которое долгое время не используется по причине морального и физического износа (принтеры, МФУ принтеры, музыкальный центр, телевизор, компьютерные кресла и др.).</w:t>
      </w:r>
    </w:p>
    <w:p w:rsidR="009F1ED6" w:rsidRPr="00373A6C" w:rsidRDefault="009F1ED6" w:rsidP="0037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3A6C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373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и номер приказа в графике отпусков не соответствует номеру и дате приказа руководителя </w:t>
      </w:r>
      <w:proofErr w:type="spellStart"/>
      <w:r w:rsidRPr="00373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Лобкиной</w:t>
      </w:r>
      <w:proofErr w:type="spellEnd"/>
      <w:r w:rsidRPr="00373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Е.Б. (приказ утвержден с нарушением ст.123 ТК РФ). Так, в графике отпусков на 2023г. установлено 15.12.2022г. №44, а </w:t>
      </w:r>
      <w:r w:rsidRPr="00373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приказ руководителя </w:t>
      </w:r>
      <w:proofErr w:type="spellStart"/>
      <w:r w:rsidRPr="00373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Лобкиной</w:t>
      </w:r>
      <w:proofErr w:type="spellEnd"/>
      <w:r w:rsidRPr="00373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Е.Б. от </w:t>
      </w:r>
      <w:r w:rsidRPr="00373A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09.01.2023г. №4а-од.</w:t>
      </w:r>
      <w:r w:rsidRPr="00373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Привести документацию в соответствие с трудовым законодательством.</w:t>
      </w:r>
    </w:p>
    <w:p w:rsidR="009F1ED6" w:rsidRDefault="009F1ED6" w:rsidP="0037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6C">
        <w:rPr>
          <w:rFonts w:ascii="Times New Roman" w:hAnsi="Times New Roman" w:cs="Times New Roman"/>
          <w:sz w:val="28"/>
          <w:szCs w:val="28"/>
        </w:rPr>
        <w:t xml:space="preserve">     </w:t>
      </w:r>
      <w:r w:rsidRPr="00373A6C">
        <w:rPr>
          <w:rFonts w:ascii="Times New Roman" w:hAnsi="Times New Roman" w:cs="Times New Roman"/>
          <w:b/>
          <w:sz w:val="28"/>
          <w:szCs w:val="28"/>
        </w:rPr>
        <w:t>3.</w:t>
      </w:r>
      <w:r w:rsidRPr="00373A6C">
        <w:rPr>
          <w:rFonts w:ascii="Times New Roman" w:hAnsi="Times New Roman" w:cs="Times New Roman"/>
          <w:sz w:val="28"/>
          <w:szCs w:val="28"/>
        </w:rPr>
        <w:t xml:space="preserve"> В  приказах указывать ссылку на нормативный документ (статья, пункт и т.д.). Так, в приказе №11-ЛС от 21.05.2022г. о поощрении работника                </w:t>
      </w:r>
      <w:proofErr w:type="spellStart"/>
      <w:r w:rsidRPr="00373A6C">
        <w:rPr>
          <w:rFonts w:ascii="Times New Roman" w:hAnsi="Times New Roman" w:cs="Times New Roman"/>
          <w:sz w:val="28"/>
          <w:szCs w:val="28"/>
        </w:rPr>
        <w:t>Лобкиной</w:t>
      </w:r>
      <w:proofErr w:type="spellEnd"/>
      <w:r w:rsidRPr="00373A6C">
        <w:rPr>
          <w:rFonts w:ascii="Times New Roman" w:hAnsi="Times New Roman" w:cs="Times New Roman"/>
          <w:sz w:val="28"/>
          <w:szCs w:val="28"/>
        </w:rPr>
        <w:t xml:space="preserve"> Е.Б. (руководитель МКУК “ОРМЦБ”)  не указана ссылка на </w:t>
      </w:r>
      <w:r w:rsidRPr="00373A6C">
        <w:rPr>
          <w:rFonts w:ascii="Times New Roman" w:hAnsi="Times New Roman" w:cs="Times New Roman"/>
          <w:b/>
          <w:sz w:val="28"/>
          <w:szCs w:val="28"/>
        </w:rPr>
        <w:t>пункт/статью</w:t>
      </w:r>
      <w:r w:rsidRPr="00373A6C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МКУК “ОРМЦБ”</w:t>
      </w:r>
      <w:r w:rsidR="00373A6C">
        <w:rPr>
          <w:rFonts w:ascii="Times New Roman" w:hAnsi="Times New Roman" w:cs="Times New Roman"/>
          <w:sz w:val="28"/>
          <w:szCs w:val="28"/>
        </w:rPr>
        <w:t>.</w:t>
      </w:r>
    </w:p>
    <w:p w:rsidR="00373A6C" w:rsidRPr="00373A6C" w:rsidRDefault="00373A6C" w:rsidP="0037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1229" w:rsidRPr="00C1367D" w:rsidRDefault="00BA4089" w:rsidP="00B84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9F1ED6" w:rsidRPr="009D79BE" w:rsidRDefault="00373A6C" w:rsidP="009F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F1ED6" w:rsidRPr="009D79BE">
        <w:rPr>
          <w:rFonts w:ascii="Times New Roman" w:hAnsi="Times New Roman" w:cs="Times New Roman"/>
          <w:b/>
          <w:sz w:val="28"/>
          <w:szCs w:val="28"/>
        </w:rPr>
        <w:t>1.</w:t>
      </w:r>
      <w:r w:rsidR="009F1ED6" w:rsidRPr="009D79BE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9F1ED6" w:rsidRPr="009D79BE" w:rsidRDefault="009F1ED6" w:rsidP="009F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D79BE">
        <w:rPr>
          <w:rFonts w:ascii="Times New Roman" w:hAnsi="Times New Roman" w:cs="Times New Roman"/>
          <w:b/>
          <w:sz w:val="28"/>
          <w:szCs w:val="28"/>
        </w:rPr>
        <w:t>2-3.</w:t>
      </w:r>
      <w:r w:rsidRPr="009D79BE">
        <w:rPr>
          <w:rFonts w:ascii="Times New Roman" w:hAnsi="Times New Roman" w:cs="Times New Roman"/>
          <w:sz w:val="28"/>
          <w:szCs w:val="28"/>
        </w:rPr>
        <w:t xml:space="preserve"> 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9F1ED6" w:rsidRPr="009D79BE" w:rsidRDefault="009F1ED6" w:rsidP="009F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D79BE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Pr="009D79BE">
        <w:rPr>
          <w:rFonts w:ascii="Times New Roman" w:hAnsi="Times New Roman" w:cs="Times New Roman"/>
          <w:sz w:val="28"/>
          <w:szCs w:val="28"/>
        </w:rPr>
        <w:t xml:space="preserve">утверждать график отпусков </w:t>
      </w:r>
      <w:r w:rsidRPr="009D7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9D7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9D7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две недели до наступления календарного года;</w:t>
      </w:r>
    </w:p>
    <w:p w:rsidR="009F1ED6" w:rsidRPr="009D79BE" w:rsidRDefault="009F1ED6" w:rsidP="009F1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9BE">
        <w:rPr>
          <w:rFonts w:ascii="Times New Roman" w:hAnsi="Times New Roman" w:cs="Times New Roman"/>
          <w:sz w:val="28"/>
          <w:szCs w:val="28"/>
        </w:rPr>
        <w:t xml:space="preserve"> -в приказах указывать ссылку на нормативный документ.</w:t>
      </w:r>
    </w:p>
    <w:p w:rsidR="009F1ED6" w:rsidRPr="00E5364F" w:rsidRDefault="009F1ED6" w:rsidP="009F1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62" w:rsidRPr="00C1367D" w:rsidRDefault="00AD7862" w:rsidP="00C1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C1367D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81" w:rsidRDefault="00280081">
      <w:pPr>
        <w:spacing w:after="0" w:line="240" w:lineRule="auto"/>
      </w:pPr>
      <w:r>
        <w:separator/>
      </w:r>
    </w:p>
  </w:endnote>
  <w:endnote w:type="continuationSeparator" w:id="0">
    <w:p w:rsidR="00280081" w:rsidRDefault="0028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81" w:rsidRDefault="00280081">
      <w:pPr>
        <w:spacing w:after="0" w:line="240" w:lineRule="auto"/>
      </w:pPr>
      <w:r>
        <w:separator/>
      </w:r>
    </w:p>
  </w:footnote>
  <w:footnote w:type="continuationSeparator" w:id="0">
    <w:p w:rsidR="00280081" w:rsidRDefault="0028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A6C">
          <w:rPr>
            <w:noProof/>
          </w:rPr>
          <w:t>4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16770"/>
    <w:rsid w:val="00026588"/>
    <w:rsid w:val="00040226"/>
    <w:rsid w:val="000917C4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83C26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24B0F"/>
    <w:rsid w:val="00230E03"/>
    <w:rsid w:val="002369B8"/>
    <w:rsid w:val="00246DD7"/>
    <w:rsid w:val="002565CF"/>
    <w:rsid w:val="002569AA"/>
    <w:rsid w:val="0027292F"/>
    <w:rsid w:val="0027378A"/>
    <w:rsid w:val="0027605B"/>
    <w:rsid w:val="00280081"/>
    <w:rsid w:val="00290A4D"/>
    <w:rsid w:val="00293420"/>
    <w:rsid w:val="002C54CC"/>
    <w:rsid w:val="002D2525"/>
    <w:rsid w:val="002D51E1"/>
    <w:rsid w:val="002D59A2"/>
    <w:rsid w:val="002E111B"/>
    <w:rsid w:val="002E2CE0"/>
    <w:rsid w:val="002E2E22"/>
    <w:rsid w:val="002F09C1"/>
    <w:rsid w:val="002F3AF8"/>
    <w:rsid w:val="00300C2A"/>
    <w:rsid w:val="003051F1"/>
    <w:rsid w:val="0031012B"/>
    <w:rsid w:val="003118F9"/>
    <w:rsid w:val="00313B02"/>
    <w:rsid w:val="003215E3"/>
    <w:rsid w:val="00322703"/>
    <w:rsid w:val="00330B74"/>
    <w:rsid w:val="00367357"/>
    <w:rsid w:val="00367CD8"/>
    <w:rsid w:val="00373A6C"/>
    <w:rsid w:val="00377EED"/>
    <w:rsid w:val="003961D6"/>
    <w:rsid w:val="003A1652"/>
    <w:rsid w:val="003A2EB5"/>
    <w:rsid w:val="003C059D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81DFC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15F8"/>
    <w:rsid w:val="00505FB5"/>
    <w:rsid w:val="00511229"/>
    <w:rsid w:val="005331E3"/>
    <w:rsid w:val="00564153"/>
    <w:rsid w:val="00593AEE"/>
    <w:rsid w:val="005972AD"/>
    <w:rsid w:val="005A0962"/>
    <w:rsid w:val="005D12C6"/>
    <w:rsid w:val="005E32D8"/>
    <w:rsid w:val="005F2E85"/>
    <w:rsid w:val="006178D7"/>
    <w:rsid w:val="00623615"/>
    <w:rsid w:val="00624F57"/>
    <w:rsid w:val="006267D4"/>
    <w:rsid w:val="00646788"/>
    <w:rsid w:val="00661160"/>
    <w:rsid w:val="0067668A"/>
    <w:rsid w:val="00684D0F"/>
    <w:rsid w:val="00692415"/>
    <w:rsid w:val="00696CF6"/>
    <w:rsid w:val="00696F0F"/>
    <w:rsid w:val="00697457"/>
    <w:rsid w:val="006A496A"/>
    <w:rsid w:val="006A6B1A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53FF4"/>
    <w:rsid w:val="0086037B"/>
    <w:rsid w:val="00861BAA"/>
    <w:rsid w:val="00863509"/>
    <w:rsid w:val="00867B71"/>
    <w:rsid w:val="008813B9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C3EDD"/>
    <w:rsid w:val="008D17F8"/>
    <w:rsid w:val="008D1F55"/>
    <w:rsid w:val="008D6942"/>
    <w:rsid w:val="008E6BED"/>
    <w:rsid w:val="00903A2B"/>
    <w:rsid w:val="00915E7E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9D00CB"/>
    <w:rsid w:val="009D370B"/>
    <w:rsid w:val="009E1CB5"/>
    <w:rsid w:val="009F1ED6"/>
    <w:rsid w:val="00A0160E"/>
    <w:rsid w:val="00A466A4"/>
    <w:rsid w:val="00A47DFC"/>
    <w:rsid w:val="00A62E31"/>
    <w:rsid w:val="00A6444C"/>
    <w:rsid w:val="00A651D3"/>
    <w:rsid w:val="00A701AC"/>
    <w:rsid w:val="00A84CAD"/>
    <w:rsid w:val="00AB17E9"/>
    <w:rsid w:val="00AB53DE"/>
    <w:rsid w:val="00AC4CB4"/>
    <w:rsid w:val="00AD0870"/>
    <w:rsid w:val="00AD29E7"/>
    <w:rsid w:val="00AD7862"/>
    <w:rsid w:val="00AE4ED1"/>
    <w:rsid w:val="00B10136"/>
    <w:rsid w:val="00B217C5"/>
    <w:rsid w:val="00B450F6"/>
    <w:rsid w:val="00B50CCC"/>
    <w:rsid w:val="00B64156"/>
    <w:rsid w:val="00B80F42"/>
    <w:rsid w:val="00B817BF"/>
    <w:rsid w:val="00B847E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87969"/>
    <w:rsid w:val="00C97750"/>
    <w:rsid w:val="00CA7C63"/>
    <w:rsid w:val="00CB32F2"/>
    <w:rsid w:val="00CC71FD"/>
    <w:rsid w:val="00D07295"/>
    <w:rsid w:val="00D1248F"/>
    <w:rsid w:val="00D23EF5"/>
    <w:rsid w:val="00D34F1E"/>
    <w:rsid w:val="00D35221"/>
    <w:rsid w:val="00D415EA"/>
    <w:rsid w:val="00D44EE4"/>
    <w:rsid w:val="00D53DF0"/>
    <w:rsid w:val="00D55E89"/>
    <w:rsid w:val="00D57F70"/>
    <w:rsid w:val="00D6483C"/>
    <w:rsid w:val="00D92530"/>
    <w:rsid w:val="00D95FB8"/>
    <w:rsid w:val="00DA4F3B"/>
    <w:rsid w:val="00DB09DE"/>
    <w:rsid w:val="00DB5AE5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323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A2454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28">
    <w:name w:val="Основной текст (2)_"/>
    <w:link w:val="29"/>
    <w:rsid w:val="00564153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64153"/>
    <w:pPr>
      <w:widowControl w:val="0"/>
      <w:shd w:val="clear" w:color="auto" w:fill="FFFFFF"/>
      <w:spacing w:before="420" w:after="0" w:line="341" w:lineRule="exact"/>
      <w:jc w:val="both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28">
    <w:name w:val="Основной текст (2)_"/>
    <w:link w:val="29"/>
    <w:rsid w:val="00564153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64153"/>
    <w:pPr>
      <w:widowControl w:val="0"/>
      <w:shd w:val="clear" w:color="auto" w:fill="FFFFFF"/>
      <w:spacing w:before="420" w:after="0" w:line="341" w:lineRule="exac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30A1-91C9-46C6-BBB5-CBF04889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299</cp:revision>
  <cp:lastPrinted>2023-09-21T11:20:00Z</cp:lastPrinted>
  <dcterms:created xsi:type="dcterms:W3CDTF">2019-07-08T05:08:00Z</dcterms:created>
  <dcterms:modified xsi:type="dcterms:W3CDTF">2024-11-19T07:29:00Z</dcterms:modified>
</cp:coreProperties>
</file>